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Pr="00681DDB" w:rsidRDefault="008413EB" w:rsidP="00E32ECD">
      <w:pPr>
        <w:jc w:val="center"/>
      </w:pPr>
      <w:r>
        <w:rPr>
          <w:noProof/>
          <w:lang w:val="en-GB" w:eastAsia="en-GB"/>
        </w:rPr>
        <w:drawing>
          <wp:inline distT="0" distB="0" distL="0" distR="0">
            <wp:extent cx="2626995" cy="30651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995" cy="3065145"/>
                    </a:xfrm>
                    <a:prstGeom prst="rect">
                      <a:avLst/>
                    </a:prstGeom>
                    <a:noFill/>
                    <a:ln>
                      <a:noFill/>
                    </a:ln>
                  </pic:spPr>
                </pic:pic>
              </a:graphicData>
            </a:graphic>
          </wp:inline>
        </w:drawing>
      </w:r>
    </w:p>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Pr="00681DDB" w:rsidRDefault="00B81C75" w:rsidP="00E32ECD">
      <w:pPr>
        <w:jc w:val="center"/>
        <w:rPr>
          <w:rFonts w:ascii="Arial" w:hAnsi="Arial" w:cs="Arial"/>
          <w:sz w:val="44"/>
          <w:szCs w:val="44"/>
        </w:rPr>
      </w:pPr>
      <w:r>
        <w:rPr>
          <w:rFonts w:ascii="Arial" w:hAnsi="Arial" w:cs="Arial"/>
          <w:sz w:val="44"/>
          <w:szCs w:val="44"/>
        </w:rPr>
        <w:t>Careers Department Guide for pupils</w:t>
      </w:r>
    </w:p>
    <w:p w:rsidR="00B81C75" w:rsidRPr="00EA7FD9" w:rsidRDefault="00B81C75" w:rsidP="005F3AEA">
      <w:pPr>
        <w:rPr>
          <w:noProof/>
        </w:rPr>
      </w:pPr>
      <w:r w:rsidRPr="00EA7FD9">
        <w:br w:type="page"/>
      </w:r>
      <w:r>
        <w:lastRenderedPageBreak/>
        <w:fldChar w:fldCharType="begin"/>
      </w:r>
      <w:r>
        <w:instrText xml:space="preserve"> TOC \o "1-3" </w:instrText>
      </w:r>
      <w:r>
        <w:fldChar w:fldCharType="separate"/>
      </w:r>
      <w:r w:rsidRPr="00EA7FD9">
        <w:t>Careers Education is an important aspect of the</w:t>
      </w:r>
      <w:r>
        <w:t xml:space="preserve"> Wallace High School Experience from Year 8 Careers E</w:t>
      </w:r>
      <w:r w:rsidRPr="00EA7FD9">
        <w:t>ducation</w:t>
      </w:r>
      <w:r>
        <w:t>, Advice, Information and Guidance</w:t>
      </w:r>
      <w:r w:rsidRPr="00EA7FD9">
        <w:t xml:space="preserve"> is embedded into the curriculum. </w:t>
      </w:r>
    </w:p>
    <w:p w:rsidR="00B81C75" w:rsidRPr="00EA7FD9" w:rsidRDefault="00B81C75" w:rsidP="005F3AEA"/>
    <w:p w:rsidR="00B81C75" w:rsidRDefault="00B81C75" w:rsidP="005F3AEA">
      <w:r w:rsidRPr="00EA7FD9">
        <w:t>The Careers Department at Wallace is here to support yo</w:t>
      </w:r>
      <w:r>
        <w:t>u through the process of realising your career profile and making informed choices at key stages such as GCSE and A-level subjects and</w:t>
      </w:r>
      <w:r w:rsidRPr="00EA7FD9">
        <w:t xml:space="preserve"> through to selecting a University, College or vocati</w:t>
      </w:r>
      <w:r>
        <w:t>on</w:t>
      </w:r>
      <w:r w:rsidRPr="00EA7FD9">
        <w:t xml:space="preserve">. </w:t>
      </w:r>
    </w:p>
    <w:p w:rsidR="00B81C75" w:rsidRDefault="00B81C75" w:rsidP="005F3AEA"/>
    <w:p w:rsidR="00B81C75" w:rsidRPr="005F3AEA" w:rsidRDefault="00B81C75" w:rsidP="005F3AEA">
      <w:pPr>
        <w:rPr>
          <w:sz w:val="36"/>
          <w:szCs w:val="36"/>
        </w:rPr>
      </w:pPr>
      <w:r>
        <w:br/>
      </w:r>
      <w:r w:rsidRPr="005F3AEA">
        <w:rPr>
          <w:sz w:val="36"/>
          <w:szCs w:val="36"/>
        </w:rPr>
        <w:t>Contents :</w:t>
      </w:r>
    </w:p>
    <w:p w:rsidR="00B81C75" w:rsidRPr="005F3AEA" w:rsidRDefault="00B81C75" w:rsidP="005F3AEA"/>
    <w:p w:rsidR="00B81C75" w:rsidRDefault="00B81C75">
      <w:pPr>
        <w:pStyle w:val="TOC1"/>
        <w:tabs>
          <w:tab w:val="right" w:leader="dot" w:pos="8290"/>
        </w:tabs>
        <w:rPr>
          <w:noProof/>
          <w:lang w:eastAsia="ja-JP"/>
        </w:rPr>
      </w:pPr>
      <w:r>
        <w:rPr>
          <w:noProof/>
        </w:rPr>
        <w:t>Why is Careers Education Important?</w:t>
      </w:r>
      <w:r>
        <w:rPr>
          <w:noProof/>
        </w:rPr>
        <w:tab/>
      </w:r>
      <w:r>
        <w:rPr>
          <w:noProof/>
        </w:rPr>
        <w:fldChar w:fldCharType="begin"/>
      </w:r>
      <w:r>
        <w:rPr>
          <w:noProof/>
        </w:rPr>
        <w:instrText xml:space="preserve"> PAGEREF _Toc265267162 \h </w:instrText>
      </w:r>
      <w:r>
        <w:rPr>
          <w:noProof/>
        </w:rPr>
      </w:r>
      <w:r>
        <w:rPr>
          <w:noProof/>
        </w:rPr>
        <w:fldChar w:fldCharType="separate"/>
      </w:r>
      <w:r>
        <w:rPr>
          <w:noProof/>
        </w:rPr>
        <w:t>3</w:t>
      </w:r>
      <w:r>
        <w:rPr>
          <w:noProof/>
        </w:rPr>
        <w:fldChar w:fldCharType="end"/>
      </w:r>
    </w:p>
    <w:p w:rsidR="00B81C75" w:rsidRDefault="00B81C75">
      <w:pPr>
        <w:pStyle w:val="TOC1"/>
        <w:tabs>
          <w:tab w:val="right" w:leader="dot" w:pos="8290"/>
        </w:tabs>
        <w:rPr>
          <w:noProof/>
          <w:lang w:eastAsia="ja-JP"/>
        </w:rPr>
      </w:pPr>
      <w:r>
        <w:rPr>
          <w:noProof/>
        </w:rPr>
        <w:t>Careers Education at Key Stage 3</w:t>
      </w:r>
      <w:r>
        <w:rPr>
          <w:noProof/>
        </w:rPr>
        <w:tab/>
      </w:r>
      <w:r>
        <w:rPr>
          <w:noProof/>
        </w:rPr>
        <w:fldChar w:fldCharType="begin"/>
      </w:r>
      <w:r>
        <w:rPr>
          <w:noProof/>
        </w:rPr>
        <w:instrText xml:space="preserve"> PAGEREF _Toc265267163 \h </w:instrText>
      </w:r>
      <w:r>
        <w:rPr>
          <w:noProof/>
        </w:rPr>
      </w:r>
      <w:r>
        <w:rPr>
          <w:noProof/>
        </w:rPr>
        <w:fldChar w:fldCharType="separate"/>
      </w:r>
      <w:r>
        <w:rPr>
          <w:noProof/>
        </w:rPr>
        <w:t>4</w:t>
      </w:r>
      <w:r>
        <w:rPr>
          <w:noProof/>
        </w:rPr>
        <w:fldChar w:fldCharType="end"/>
      </w:r>
    </w:p>
    <w:p w:rsidR="00B81C75" w:rsidRDefault="00B81C75">
      <w:pPr>
        <w:pStyle w:val="TOC1"/>
        <w:tabs>
          <w:tab w:val="right" w:leader="dot" w:pos="8290"/>
        </w:tabs>
        <w:rPr>
          <w:noProof/>
          <w:lang w:eastAsia="ja-JP"/>
        </w:rPr>
      </w:pPr>
      <w:r>
        <w:rPr>
          <w:noProof/>
        </w:rPr>
        <w:t>Careers Education at Key Stage 4</w:t>
      </w:r>
      <w:r>
        <w:rPr>
          <w:noProof/>
        </w:rPr>
        <w:tab/>
      </w:r>
      <w:r>
        <w:rPr>
          <w:noProof/>
        </w:rPr>
        <w:fldChar w:fldCharType="begin"/>
      </w:r>
      <w:r>
        <w:rPr>
          <w:noProof/>
        </w:rPr>
        <w:instrText xml:space="preserve"> PAGEREF _Toc265267164 \h </w:instrText>
      </w:r>
      <w:r>
        <w:rPr>
          <w:noProof/>
        </w:rPr>
      </w:r>
      <w:r>
        <w:rPr>
          <w:noProof/>
        </w:rPr>
        <w:fldChar w:fldCharType="separate"/>
      </w:r>
      <w:r>
        <w:rPr>
          <w:noProof/>
        </w:rPr>
        <w:t>6</w:t>
      </w:r>
      <w:r>
        <w:rPr>
          <w:noProof/>
        </w:rPr>
        <w:fldChar w:fldCharType="end"/>
      </w:r>
    </w:p>
    <w:p w:rsidR="00B81C75" w:rsidRDefault="00B81C75">
      <w:pPr>
        <w:pStyle w:val="TOC1"/>
        <w:tabs>
          <w:tab w:val="right" w:leader="dot" w:pos="8290"/>
        </w:tabs>
        <w:rPr>
          <w:noProof/>
          <w:lang w:eastAsia="ja-JP"/>
        </w:rPr>
      </w:pPr>
      <w:r>
        <w:rPr>
          <w:noProof/>
        </w:rPr>
        <w:t>Careers in Sixth Form</w:t>
      </w:r>
      <w:r>
        <w:rPr>
          <w:noProof/>
        </w:rPr>
        <w:tab/>
      </w:r>
      <w:r>
        <w:rPr>
          <w:noProof/>
        </w:rPr>
        <w:fldChar w:fldCharType="begin"/>
      </w:r>
      <w:r>
        <w:rPr>
          <w:noProof/>
        </w:rPr>
        <w:instrText xml:space="preserve"> PAGEREF _Toc265267165 \h </w:instrText>
      </w:r>
      <w:r>
        <w:rPr>
          <w:noProof/>
        </w:rPr>
      </w:r>
      <w:r>
        <w:rPr>
          <w:noProof/>
        </w:rPr>
        <w:fldChar w:fldCharType="separate"/>
      </w:r>
      <w:r>
        <w:rPr>
          <w:noProof/>
        </w:rPr>
        <w:t>7</w:t>
      </w:r>
      <w:r>
        <w:rPr>
          <w:noProof/>
        </w:rPr>
        <w:fldChar w:fldCharType="end"/>
      </w:r>
    </w:p>
    <w:p w:rsidR="00B81C75" w:rsidRDefault="00B81C75">
      <w:pPr>
        <w:pStyle w:val="TOC1"/>
        <w:tabs>
          <w:tab w:val="right" w:leader="dot" w:pos="8290"/>
        </w:tabs>
        <w:rPr>
          <w:noProof/>
          <w:lang w:eastAsia="ja-JP"/>
        </w:rPr>
      </w:pPr>
      <w:r>
        <w:rPr>
          <w:noProof/>
        </w:rPr>
        <w:t>Key Dates</w:t>
      </w:r>
      <w:r>
        <w:rPr>
          <w:noProof/>
        </w:rPr>
        <w:tab/>
      </w:r>
      <w:r>
        <w:rPr>
          <w:noProof/>
        </w:rPr>
        <w:fldChar w:fldCharType="begin"/>
      </w:r>
      <w:r>
        <w:rPr>
          <w:noProof/>
        </w:rPr>
        <w:instrText xml:space="preserve"> PAGEREF _Toc265267166 \h </w:instrText>
      </w:r>
      <w:r>
        <w:rPr>
          <w:noProof/>
        </w:rPr>
      </w:r>
      <w:r>
        <w:rPr>
          <w:noProof/>
        </w:rPr>
        <w:fldChar w:fldCharType="separate"/>
      </w:r>
      <w:r>
        <w:rPr>
          <w:noProof/>
        </w:rPr>
        <w:t>8</w:t>
      </w:r>
      <w:r>
        <w:rPr>
          <w:noProof/>
        </w:rPr>
        <w:fldChar w:fldCharType="end"/>
      </w:r>
    </w:p>
    <w:p w:rsidR="00B81C75" w:rsidRDefault="00B81C75">
      <w:pPr>
        <w:pStyle w:val="TOC1"/>
        <w:tabs>
          <w:tab w:val="right" w:leader="dot" w:pos="8290"/>
        </w:tabs>
        <w:rPr>
          <w:noProof/>
          <w:lang w:eastAsia="ja-JP"/>
        </w:rPr>
      </w:pPr>
      <w:r>
        <w:rPr>
          <w:noProof/>
        </w:rPr>
        <w:t>Key Contacts</w:t>
      </w:r>
      <w:r>
        <w:rPr>
          <w:noProof/>
        </w:rPr>
        <w:tab/>
      </w:r>
      <w:r>
        <w:rPr>
          <w:noProof/>
        </w:rPr>
        <w:fldChar w:fldCharType="begin"/>
      </w:r>
      <w:r>
        <w:rPr>
          <w:noProof/>
        </w:rPr>
        <w:instrText xml:space="preserve"> PAGEREF _Toc265267167 \h </w:instrText>
      </w:r>
      <w:r>
        <w:rPr>
          <w:noProof/>
        </w:rPr>
      </w:r>
      <w:r>
        <w:rPr>
          <w:noProof/>
        </w:rPr>
        <w:fldChar w:fldCharType="separate"/>
      </w:r>
      <w:r>
        <w:rPr>
          <w:noProof/>
        </w:rPr>
        <w:t>8</w:t>
      </w:r>
      <w:r>
        <w:rPr>
          <w:noProof/>
        </w:rPr>
        <w:fldChar w:fldCharType="end"/>
      </w:r>
    </w:p>
    <w:p w:rsidR="00B81C75" w:rsidRDefault="00B81C75">
      <w:r>
        <w:fldChar w:fldCharType="end"/>
      </w:r>
    </w:p>
    <w:p w:rsidR="00B81C75" w:rsidRPr="00E32ECD" w:rsidRDefault="00B81C75" w:rsidP="00E32ECD">
      <w:pPr>
        <w:rPr>
          <w:b/>
          <w:sz w:val="32"/>
          <w:szCs w:val="32"/>
        </w:rPr>
      </w:pPr>
      <w:r>
        <w:br w:type="page"/>
      </w:r>
      <w:bookmarkStart w:id="0" w:name="_Toc265267162"/>
      <w:r w:rsidRPr="00E32ECD">
        <w:rPr>
          <w:b/>
          <w:sz w:val="32"/>
          <w:szCs w:val="32"/>
        </w:rPr>
        <w:lastRenderedPageBreak/>
        <w:t>Why is Careers Education Important?</w:t>
      </w:r>
      <w:bookmarkEnd w:id="0"/>
    </w:p>
    <w:p w:rsidR="00B81C75" w:rsidRDefault="00B81C75"/>
    <w:p w:rsidR="00B81C75" w:rsidRPr="00EA7FD9" w:rsidRDefault="00B81C75"/>
    <w:p w:rsidR="00B81C75" w:rsidRPr="00EA7FD9" w:rsidRDefault="00B81C75"/>
    <w:p w:rsidR="00B81C75" w:rsidRPr="00EA7FD9" w:rsidRDefault="008413EB">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27940</wp:posOffset>
                </wp:positionV>
                <wp:extent cx="1371600" cy="1371600"/>
                <wp:effectExtent l="5715" t="9525" r="13335" b="28575"/>
                <wp:wrapThrough wrapText="bothSides">
                  <wp:wrapPolygon edited="0">
                    <wp:start x="8700" y="0"/>
                    <wp:lineTo x="7500" y="150"/>
                    <wp:lineTo x="3600" y="1950"/>
                    <wp:lineTo x="3450" y="2550"/>
                    <wp:lineTo x="1350" y="4800"/>
                    <wp:lineTo x="300" y="7200"/>
                    <wp:lineTo x="-150" y="8850"/>
                    <wp:lineTo x="-150" y="12150"/>
                    <wp:lineTo x="300" y="14400"/>
                    <wp:lineTo x="1500" y="16800"/>
                    <wp:lineTo x="3600" y="19200"/>
                    <wp:lineTo x="3750" y="19650"/>
                    <wp:lineTo x="7800" y="21450"/>
                    <wp:lineTo x="8700" y="21450"/>
                    <wp:lineTo x="12750" y="21450"/>
                    <wp:lineTo x="13650" y="21450"/>
                    <wp:lineTo x="17700" y="19650"/>
                    <wp:lineTo x="17850" y="19200"/>
                    <wp:lineTo x="20100" y="16800"/>
                    <wp:lineTo x="21150" y="14400"/>
                    <wp:lineTo x="21750" y="12000"/>
                    <wp:lineTo x="21750" y="9600"/>
                    <wp:lineTo x="21150" y="7200"/>
                    <wp:lineTo x="20100" y="4800"/>
                    <wp:lineTo x="17850" y="2100"/>
                    <wp:lineTo x="13950" y="150"/>
                    <wp:lineTo x="12750" y="0"/>
                    <wp:lineTo x="8700" y="0"/>
                  </wp:wrapPolygon>
                </wp:wrapThrough>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gradFill rotWithShape="1">
                          <a:gsLst>
                            <a:gs pos="0">
                              <a:srgbClr val="BFB1D0"/>
                            </a:gs>
                            <a:gs pos="100000">
                              <a:srgbClr val="8064A2"/>
                            </a:gs>
                          </a:gsLst>
                          <a:lin ang="5400000"/>
                        </a:gradFill>
                        <a:ln w="9525">
                          <a:solidFill>
                            <a:srgbClr val="795D9B"/>
                          </a:solidFill>
                          <a:round/>
                          <a:headEnd/>
                          <a:tailEnd/>
                        </a:ln>
                        <a:effectLst>
                          <a:outerShdw dist="23000" dir="5400000" rotWithShape="0">
                            <a:srgbClr val="808080">
                              <a:alpha val="34998"/>
                            </a:srgbClr>
                          </a:outerShdw>
                        </a:effectLst>
                      </wps:spPr>
                      <wps:txbx>
                        <w:txbxContent>
                          <w:p w:rsidR="00B81C75" w:rsidRDefault="00B81C75" w:rsidP="00EA7FD9">
                            <w:pPr>
                              <w:jc w:val="center"/>
                            </w:pPr>
                            <w:r>
                              <w:t>Developing Self -Awareness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63pt;margin-top:2.2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" fillcolor="#bfb1d0" strokecolor="#795d9b">
                <v:fill color2="#8064a2" rotate="t" focus="100%" type="gradient">
                  <o:fill v:ext="view" type="gradientUnscaled"/>
                </v:fill>
                <v:shadow on="t" opacity="22936f" origin=",.5" offset="0,.63889mm"/>
                <v:textbox>
                  <w:txbxContent>
                    <w:p w:rsidR="00B81C75" w:rsidRDefault="00B81C75" w:rsidP="00EA7FD9">
                      <w:pPr>
                        <w:jc w:val="center"/>
                      </w:pPr>
                      <w:r>
                        <w:t>Developing Self -Awareness</w:t>
                      </w:r>
                    </w:p>
                  </w:txbxContent>
                </v:textbox>
                <w10:wrap type="through"/>
              </v:oval>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142240</wp:posOffset>
                </wp:positionV>
                <wp:extent cx="1828800" cy="1828800"/>
                <wp:effectExtent l="5715" t="9525" r="13335" b="28575"/>
                <wp:wrapThrough wrapText="bothSides">
                  <wp:wrapPolygon edited="0">
                    <wp:start x="9113" y="0"/>
                    <wp:lineTo x="8100" y="113"/>
                    <wp:lineTo x="4388" y="1463"/>
                    <wp:lineTo x="3375" y="2700"/>
                    <wp:lineTo x="2475" y="3600"/>
                    <wp:lineTo x="1125" y="5400"/>
                    <wp:lineTo x="338" y="7200"/>
                    <wp:lineTo x="-113" y="9000"/>
                    <wp:lineTo x="-113" y="12600"/>
                    <wp:lineTo x="338" y="14400"/>
                    <wp:lineTo x="1238" y="16200"/>
                    <wp:lineTo x="2475" y="18000"/>
                    <wp:lineTo x="4500" y="19800"/>
                    <wp:lineTo x="4613" y="20138"/>
                    <wp:lineTo x="8325" y="21488"/>
                    <wp:lineTo x="9113" y="21488"/>
                    <wp:lineTo x="12375" y="21488"/>
                    <wp:lineTo x="13275" y="21488"/>
                    <wp:lineTo x="16875" y="20138"/>
                    <wp:lineTo x="16988" y="19800"/>
                    <wp:lineTo x="19013" y="18000"/>
                    <wp:lineTo x="20363" y="16200"/>
                    <wp:lineTo x="21150" y="14400"/>
                    <wp:lineTo x="21600" y="12600"/>
                    <wp:lineTo x="21600" y="9000"/>
                    <wp:lineTo x="21150" y="7200"/>
                    <wp:lineTo x="20363" y="5400"/>
                    <wp:lineTo x="19013" y="3600"/>
                    <wp:lineTo x="17550" y="2138"/>
                    <wp:lineTo x="17100" y="1463"/>
                    <wp:lineTo x="13500" y="113"/>
                    <wp:lineTo x="12375" y="0"/>
                    <wp:lineTo x="9113" y="0"/>
                  </wp:wrapPolygon>
                </wp:wrapThrough>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8"/>
                            </a:srgbClr>
                          </a:outerShdw>
                        </a:effectLst>
                      </wps:spPr>
                      <wps:txbx>
                        <w:txbxContent>
                          <w:p w:rsidR="00B81C75" w:rsidRDefault="00B81C75" w:rsidP="00EA7FD9">
                            <w:pPr>
                              <w:jc w:val="center"/>
                            </w:pPr>
                            <w:r>
                              <w:t>Careers at Wallace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margin-left:153pt;margin-top:11.2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" fillcolor="#a7bfde" strokecolor="#4579b8">
                <v:fill color2="#4f81bd" rotate="t" focus="100%" type="gradient">
                  <o:fill v:ext="view" type="gradientUnscaled"/>
                </v:fill>
                <v:shadow on="t" opacity="22936f" origin=",.5" offset="0,.63889mm"/>
                <v:textbox>
                  <w:txbxContent>
                    <w:p w:rsidR="00B81C75" w:rsidRDefault="00B81C75" w:rsidP="00EA7FD9">
                      <w:pPr>
                        <w:jc w:val="center"/>
                      </w:pPr>
                      <w:r>
                        <w:t>Careers at Wallace</w:t>
                      </w:r>
                    </w:p>
                  </w:txbxContent>
                </v:textbox>
                <w10:wrap type="through"/>
              </v:oval>
            </w:pict>
          </mc:Fallback>
        </mc:AlternateContent>
      </w:r>
    </w:p>
    <w:p w:rsidR="00B81C75" w:rsidRDefault="00B81C75"/>
    <w:p w:rsidR="00B81C75" w:rsidRDefault="00B81C75"/>
    <w:p w:rsidR="00B81C75" w:rsidRDefault="008413EB">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3543300</wp:posOffset>
                </wp:positionH>
                <wp:positionV relativeFrom="paragraph">
                  <wp:posOffset>62865</wp:posOffset>
                </wp:positionV>
                <wp:extent cx="1371600" cy="1371600"/>
                <wp:effectExtent l="5715" t="8890" r="13335" b="29210"/>
                <wp:wrapThrough wrapText="bothSides">
                  <wp:wrapPolygon edited="0">
                    <wp:start x="8700" y="0"/>
                    <wp:lineTo x="7500" y="150"/>
                    <wp:lineTo x="3600" y="1950"/>
                    <wp:lineTo x="3450" y="2550"/>
                    <wp:lineTo x="1350" y="4800"/>
                    <wp:lineTo x="300" y="7200"/>
                    <wp:lineTo x="-150" y="8850"/>
                    <wp:lineTo x="-150" y="12150"/>
                    <wp:lineTo x="300" y="14400"/>
                    <wp:lineTo x="1500" y="16800"/>
                    <wp:lineTo x="3600" y="19200"/>
                    <wp:lineTo x="3750" y="19650"/>
                    <wp:lineTo x="7800" y="21450"/>
                    <wp:lineTo x="8700" y="21450"/>
                    <wp:lineTo x="12750" y="21450"/>
                    <wp:lineTo x="13650" y="21450"/>
                    <wp:lineTo x="17700" y="19650"/>
                    <wp:lineTo x="17850" y="19200"/>
                    <wp:lineTo x="20100" y="16800"/>
                    <wp:lineTo x="21150" y="14400"/>
                    <wp:lineTo x="21750" y="12000"/>
                    <wp:lineTo x="21750" y="9600"/>
                    <wp:lineTo x="21150" y="7200"/>
                    <wp:lineTo x="20100" y="4800"/>
                    <wp:lineTo x="17850" y="2100"/>
                    <wp:lineTo x="13950" y="150"/>
                    <wp:lineTo x="12750" y="0"/>
                    <wp:lineTo x="8700" y="0"/>
                  </wp:wrapPolygon>
                </wp:wrapThrough>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gradFill rotWithShape="1">
                          <a:gsLst>
                            <a:gs pos="0">
                              <a:srgbClr val="CDDDAC"/>
                            </a:gs>
                            <a:gs pos="100000">
                              <a:srgbClr val="9BBB59"/>
                            </a:gs>
                          </a:gsLst>
                          <a:lin ang="5400000"/>
                        </a:gradFill>
                        <a:ln w="9525">
                          <a:solidFill>
                            <a:srgbClr val="94B64E"/>
                          </a:solidFill>
                          <a:round/>
                          <a:headEnd/>
                          <a:tailEnd/>
                        </a:ln>
                        <a:effectLst>
                          <a:outerShdw dist="23000" dir="5400000" rotWithShape="0">
                            <a:srgbClr val="808080">
                              <a:alpha val="34998"/>
                            </a:srgbClr>
                          </a:outerShdw>
                        </a:effectLst>
                      </wps:spPr>
                      <wps:txbx>
                        <w:txbxContent>
                          <w:p w:rsidR="00B81C75" w:rsidRDefault="00B81C75" w:rsidP="00EA7FD9">
                            <w:pPr>
                              <w:jc w:val="center"/>
                            </w:pPr>
                            <w:r>
                              <w:t>Career Exploration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8" style="position:absolute;margin-left:279pt;margin-top:4.95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" fillcolor="#cdddac" strokecolor="#94b64e">
                <v:fill color2="#9bbb59" rotate="t" focus="100%" type="gradient">
                  <o:fill v:ext="view" type="gradientUnscaled"/>
                </v:fill>
                <v:shadow on="t" opacity="22936f" origin=",.5" offset="0,.63889mm"/>
                <v:textbox>
                  <w:txbxContent>
                    <w:p w:rsidR="00B81C75" w:rsidRDefault="00B81C75" w:rsidP="00EA7FD9">
                      <w:pPr>
                        <w:jc w:val="center"/>
                      </w:pPr>
                      <w:r>
                        <w:t>Career Exploration</w:t>
                      </w:r>
                    </w:p>
                  </w:txbxContent>
                </v:textbox>
                <w10:wrap type="through"/>
              </v:oval>
            </w:pict>
          </mc:Fallback>
        </mc:AlternateContent>
      </w:r>
    </w:p>
    <w:p w:rsidR="00B81C75" w:rsidRDefault="00B81C75"/>
    <w:p w:rsidR="00B81C75" w:rsidRDefault="00B81C75"/>
    <w:p w:rsidR="00B81C75" w:rsidRDefault="00B81C75"/>
    <w:p w:rsidR="00B81C75" w:rsidRDefault="00B81C75"/>
    <w:p w:rsidR="00B81C75" w:rsidRDefault="00B81C75"/>
    <w:p w:rsidR="00B81C75" w:rsidRDefault="008413EB">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19685</wp:posOffset>
                </wp:positionV>
                <wp:extent cx="1371600" cy="1371600"/>
                <wp:effectExtent l="5715" t="8890" r="13335" b="29210"/>
                <wp:wrapThrough wrapText="bothSides">
                  <wp:wrapPolygon edited="0">
                    <wp:start x="8700" y="0"/>
                    <wp:lineTo x="7500" y="150"/>
                    <wp:lineTo x="3600" y="1950"/>
                    <wp:lineTo x="3450" y="2550"/>
                    <wp:lineTo x="1350" y="4800"/>
                    <wp:lineTo x="300" y="7200"/>
                    <wp:lineTo x="-150" y="8850"/>
                    <wp:lineTo x="-150" y="12150"/>
                    <wp:lineTo x="300" y="14400"/>
                    <wp:lineTo x="1500" y="16800"/>
                    <wp:lineTo x="3600" y="19200"/>
                    <wp:lineTo x="3750" y="19650"/>
                    <wp:lineTo x="7800" y="21450"/>
                    <wp:lineTo x="8700" y="21450"/>
                    <wp:lineTo x="12750" y="21450"/>
                    <wp:lineTo x="13650" y="21450"/>
                    <wp:lineTo x="17700" y="19650"/>
                    <wp:lineTo x="17850" y="19200"/>
                    <wp:lineTo x="20100" y="16800"/>
                    <wp:lineTo x="21150" y="14400"/>
                    <wp:lineTo x="21750" y="12000"/>
                    <wp:lineTo x="21750" y="9600"/>
                    <wp:lineTo x="21150" y="7200"/>
                    <wp:lineTo x="20100" y="4800"/>
                    <wp:lineTo x="17850" y="2100"/>
                    <wp:lineTo x="13950" y="150"/>
                    <wp:lineTo x="12750" y="0"/>
                    <wp:lineTo x="8700" y="0"/>
                  </wp:wrapPolygon>
                </wp:wrapThrough>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gradFill rotWithShape="1">
                          <a:gsLst>
                            <a:gs pos="0">
                              <a:srgbClr val="DFA7A6"/>
                            </a:gs>
                            <a:gs pos="100000">
                              <a:srgbClr val="C0504D"/>
                            </a:gs>
                          </a:gsLst>
                          <a:lin ang="5400000"/>
                        </a:gradFill>
                        <a:ln w="9525">
                          <a:solidFill>
                            <a:srgbClr val="BC4542"/>
                          </a:solidFill>
                          <a:round/>
                          <a:headEnd/>
                          <a:tailEnd/>
                        </a:ln>
                        <a:effectLst>
                          <a:outerShdw dist="23000" dir="5400000" rotWithShape="0">
                            <a:srgbClr val="808080">
                              <a:alpha val="34998"/>
                            </a:srgbClr>
                          </a:outerShdw>
                        </a:effectLst>
                      </wps:spPr>
                      <wps:txbx>
                        <w:txbxContent>
                          <w:p w:rsidR="00B81C75" w:rsidRDefault="00B81C75" w:rsidP="00EA7FD9">
                            <w:pPr>
                              <w:jc w:val="center"/>
                            </w:pPr>
                            <w:r>
                              <w:t xml:space="preserve">Career </w:t>
                            </w:r>
                          </w:p>
                          <w:p w:rsidR="00B81C75" w:rsidRDefault="00B81C75" w:rsidP="00EA7FD9">
                            <w:pPr>
                              <w:jc w:val="center"/>
                            </w:pPr>
                          </w:p>
                          <w:p w:rsidR="00B81C75" w:rsidRPr="00E32ECD" w:rsidRDefault="00B81C75" w:rsidP="00EA7FD9">
                            <w:pPr>
                              <w:jc w:val="center"/>
                              <w:rPr>
                                <w:sz w:val="22"/>
                                <w:szCs w:val="22"/>
                              </w:rPr>
                            </w:pPr>
                            <w:r w:rsidRPr="00E32ECD">
                              <w:rPr>
                                <w:sz w:val="22"/>
                                <w:szCs w:val="22"/>
                              </w:rPr>
                              <w:t>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margin-left:2in;margin-top:1.5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" fillcolor="#dfa7a6" strokecolor="#bc4542">
                <v:fill color2="#c0504d" rotate="t" focus="100%" type="gradient">
                  <o:fill v:ext="view" type="gradientUnscaled"/>
                </v:fill>
                <v:shadow on="t" opacity="22936f" origin=",.5" offset="0,.63889mm"/>
                <v:textbox>
                  <w:txbxContent>
                    <w:p w:rsidR="00B81C75" w:rsidRDefault="00B81C75" w:rsidP="00EA7FD9">
                      <w:pPr>
                        <w:jc w:val="center"/>
                      </w:pPr>
                      <w:r>
                        <w:t xml:space="preserve">Career </w:t>
                      </w:r>
                    </w:p>
                    <w:p w:rsidR="00B81C75" w:rsidRDefault="00B81C75" w:rsidP="00EA7FD9">
                      <w:pPr>
                        <w:jc w:val="center"/>
                      </w:pPr>
                    </w:p>
                    <w:p w:rsidR="00B81C75" w:rsidRPr="00E32ECD" w:rsidRDefault="00B81C75" w:rsidP="00EA7FD9">
                      <w:pPr>
                        <w:jc w:val="center"/>
                        <w:rPr>
                          <w:sz w:val="22"/>
                          <w:szCs w:val="22"/>
                        </w:rPr>
                      </w:pPr>
                      <w:r w:rsidRPr="00E32ECD">
                        <w:rPr>
                          <w:sz w:val="22"/>
                          <w:szCs w:val="22"/>
                        </w:rPr>
                        <w:t>Management</w:t>
                      </w:r>
                    </w:p>
                  </w:txbxContent>
                </v:textbox>
                <w10:wrap type="through"/>
              </v:oval>
            </w:pict>
          </mc:Fallback>
        </mc:AlternateContent>
      </w:r>
    </w:p>
    <w:p w:rsidR="00B81C75" w:rsidRDefault="00B81C75"/>
    <w:p w:rsidR="00B81C75" w:rsidRDefault="00B81C75"/>
    <w:p w:rsidR="00B81C75" w:rsidRPr="00EA7FD9" w:rsidRDefault="00B81C75"/>
    <w:p w:rsidR="00B81C75" w:rsidRPr="00EA7FD9" w:rsidRDefault="00B81C75"/>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r>
        <w:rPr>
          <w:rFonts w:cs="Arial"/>
          <w:b/>
          <w:bCs/>
        </w:rPr>
        <w:t>In more detail, these are:</w:t>
      </w:r>
    </w:p>
    <w:p w:rsidR="00B81C75" w:rsidRDefault="00B81C75" w:rsidP="00EA7FD9">
      <w:pPr>
        <w:tabs>
          <w:tab w:val="left" w:pos="1440"/>
        </w:tabs>
        <w:autoSpaceDE w:val="0"/>
        <w:autoSpaceDN w:val="0"/>
        <w:adjustRightInd w:val="0"/>
        <w:ind w:left="2160" w:hanging="2160"/>
        <w:rPr>
          <w:rFonts w:cs="Arial"/>
          <w:b/>
          <w:bCs/>
        </w:rPr>
      </w:pPr>
    </w:p>
    <w:p w:rsidR="00B81C75" w:rsidRDefault="00B81C75" w:rsidP="003F4F74">
      <w:pPr>
        <w:tabs>
          <w:tab w:val="left" w:pos="1440"/>
        </w:tabs>
        <w:autoSpaceDE w:val="0"/>
        <w:autoSpaceDN w:val="0"/>
        <w:adjustRightInd w:val="0"/>
        <w:ind w:left="2160" w:hanging="2160"/>
        <w:rPr>
          <w:rFonts w:cs="Arial"/>
        </w:rPr>
      </w:pPr>
      <w:r w:rsidRPr="00EA7FD9">
        <w:rPr>
          <w:rFonts w:cs="Arial"/>
          <w:b/>
          <w:bCs/>
        </w:rPr>
        <w:t xml:space="preserve">Self-Awareness and Development </w:t>
      </w:r>
      <w:r>
        <w:rPr>
          <w:rFonts w:cs="Arial"/>
        </w:rPr>
        <w:t>–</w:t>
      </w:r>
      <w:r w:rsidRPr="00EA7FD9">
        <w:rPr>
          <w:rFonts w:cs="Arial"/>
        </w:rPr>
        <w:t xml:space="preserve"> </w:t>
      </w:r>
      <w:r>
        <w:rPr>
          <w:rFonts w:cs="Arial"/>
        </w:rPr>
        <w:t>This helps you identify, assess</w:t>
      </w:r>
      <w:r w:rsidRPr="00EA7FD9">
        <w:rPr>
          <w:rFonts w:cs="Arial"/>
        </w:rPr>
        <w:t xml:space="preserve"> and</w:t>
      </w:r>
      <w:r>
        <w:rPr>
          <w:rFonts w:cs="Arial"/>
        </w:rPr>
        <w:t xml:space="preserve"> develop the skills</w:t>
      </w:r>
    </w:p>
    <w:p w:rsidR="00B81C75" w:rsidRDefault="00B81C75" w:rsidP="003F4F74">
      <w:pPr>
        <w:tabs>
          <w:tab w:val="left" w:pos="1440"/>
        </w:tabs>
        <w:autoSpaceDE w:val="0"/>
        <w:autoSpaceDN w:val="0"/>
        <w:adjustRightInd w:val="0"/>
        <w:ind w:left="2160" w:hanging="2160"/>
        <w:rPr>
          <w:rFonts w:cs="Arial"/>
          <w:lang w:eastAsia="ja-JP"/>
        </w:rPr>
      </w:pPr>
      <w:r w:rsidRPr="00EA7FD9">
        <w:rPr>
          <w:rFonts w:cs="Arial"/>
        </w:rPr>
        <w:t>and qualities necessary to choose and implement an</w:t>
      </w:r>
      <w:r>
        <w:rPr>
          <w:rFonts w:cs="Arial"/>
        </w:rPr>
        <w:t xml:space="preserve"> </w:t>
      </w:r>
      <w:r w:rsidRPr="00EA7FD9">
        <w:rPr>
          <w:rFonts w:cs="Arial"/>
        </w:rPr>
        <w:t>appropriate career plan</w:t>
      </w:r>
      <w:r>
        <w:rPr>
          <w:rFonts w:cs="Arial"/>
        </w:rPr>
        <w:t>. This</w:t>
      </w:r>
      <w:r w:rsidRPr="00EA7FD9">
        <w:rPr>
          <w:rFonts w:cs="Arial"/>
        </w:rPr>
        <w:t xml:space="preserve"> </w:t>
      </w:r>
      <w:r>
        <w:rPr>
          <w:rFonts w:cs="Arial"/>
          <w:lang w:eastAsia="ja-JP"/>
        </w:rPr>
        <w:t>includes</w:t>
      </w:r>
    </w:p>
    <w:p w:rsidR="00B81C75" w:rsidRDefault="00B81C75" w:rsidP="003F4F74">
      <w:pPr>
        <w:tabs>
          <w:tab w:val="left" w:pos="1440"/>
        </w:tabs>
        <w:autoSpaceDE w:val="0"/>
        <w:autoSpaceDN w:val="0"/>
        <w:adjustRightInd w:val="0"/>
        <w:ind w:left="2160" w:hanging="2160"/>
        <w:rPr>
          <w:rFonts w:cs="Arial"/>
          <w:lang w:eastAsia="ja-JP"/>
        </w:rPr>
      </w:pPr>
      <w:r>
        <w:rPr>
          <w:rFonts w:cs="Arial"/>
          <w:lang w:eastAsia="ja-JP"/>
        </w:rPr>
        <w:t xml:space="preserve">being able to make </w:t>
      </w:r>
      <w:r w:rsidRPr="00EA7FD9">
        <w:rPr>
          <w:rFonts w:cs="Arial"/>
          <w:lang w:eastAsia="ja-JP"/>
        </w:rPr>
        <w:t>choices</w:t>
      </w:r>
      <w:r>
        <w:rPr>
          <w:rFonts w:cs="Arial"/>
          <w:lang w:eastAsia="ja-JP"/>
        </w:rPr>
        <w:t xml:space="preserve"> that are thought through, put together and implement career plans</w:t>
      </w:r>
    </w:p>
    <w:p w:rsidR="00B81C75" w:rsidRDefault="00B81C75" w:rsidP="003F4F74">
      <w:pPr>
        <w:tabs>
          <w:tab w:val="left" w:pos="1440"/>
        </w:tabs>
        <w:autoSpaceDE w:val="0"/>
        <w:autoSpaceDN w:val="0"/>
        <w:adjustRightInd w:val="0"/>
        <w:ind w:left="2160" w:hanging="2160"/>
        <w:rPr>
          <w:rFonts w:cs="Arial"/>
          <w:lang w:eastAsia="ja-JP"/>
        </w:rPr>
      </w:pPr>
      <w:r w:rsidRPr="00EA7FD9">
        <w:rPr>
          <w:rFonts w:cs="Arial"/>
          <w:lang w:eastAsia="ja-JP"/>
        </w:rPr>
        <w:t>and cope with transition</w:t>
      </w:r>
      <w:r>
        <w:rPr>
          <w:rFonts w:cs="Arial"/>
          <w:lang w:eastAsia="ja-JP"/>
        </w:rPr>
        <w:t xml:space="preserve"> </w:t>
      </w:r>
      <w:r w:rsidRPr="00EA7FD9">
        <w:rPr>
          <w:rFonts w:cs="Arial"/>
          <w:lang w:eastAsia="ja-JP"/>
        </w:rPr>
        <w:t>from school to adult</w:t>
      </w:r>
      <w:r>
        <w:rPr>
          <w:rFonts w:cs="Arial"/>
          <w:lang w:eastAsia="ja-JP"/>
        </w:rPr>
        <w:t xml:space="preserve"> and working life. You will develop skills to</w:t>
      </w:r>
    </w:p>
    <w:p w:rsidR="00B81C75" w:rsidRDefault="00B81C75" w:rsidP="003F4F74">
      <w:pPr>
        <w:tabs>
          <w:tab w:val="left" w:pos="1440"/>
        </w:tabs>
        <w:autoSpaceDE w:val="0"/>
        <w:autoSpaceDN w:val="0"/>
        <w:adjustRightInd w:val="0"/>
        <w:ind w:left="2160" w:hanging="2160"/>
        <w:rPr>
          <w:rFonts w:cs="Arial"/>
          <w:lang w:eastAsia="ja-JP"/>
        </w:rPr>
      </w:pPr>
      <w:r>
        <w:rPr>
          <w:rFonts w:cs="Arial"/>
          <w:lang w:eastAsia="ja-JP"/>
        </w:rPr>
        <w:t>improve your</w:t>
      </w:r>
      <w:r w:rsidRPr="00EA7FD9">
        <w:rPr>
          <w:rFonts w:cs="Arial"/>
          <w:lang w:eastAsia="ja-JP"/>
        </w:rPr>
        <w:t xml:space="preserve"> knowledge</w:t>
      </w:r>
      <w:r>
        <w:rPr>
          <w:rFonts w:cs="Arial"/>
          <w:lang w:eastAsia="ja-JP"/>
        </w:rPr>
        <w:t xml:space="preserve"> and understanding of yourself and others including your strengths</w:t>
      </w:r>
    </w:p>
    <w:p w:rsidR="00B81C75" w:rsidRDefault="00B81C75" w:rsidP="003F4F74">
      <w:pPr>
        <w:tabs>
          <w:tab w:val="left" w:pos="1440"/>
        </w:tabs>
        <w:autoSpaceDE w:val="0"/>
        <w:autoSpaceDN w:val="0"/>
        <w:adjustRightInd w:val="0"/>
        <w:ind w:left="2160" w:hanging="2160"/>
        <w:rPr>
          <w:rFonts w:cs="Arial"/>
          <w:lang w:eastAsia="ja-JP"/>
        </w:rPr>
      </w:pPr>
      <w:r w:rsidRPr="00EA7FD9">
        <w:rPr>
          <w:rFonts w:cs="Arial"/>
          <w:lang w:eastAsia="ja-JP"/>
        </w:rPr>
        <w:t>and limitations, personal qualities, interests, abilities, skills, po</w:t>
      </w:r>
      <w:r>
        <w:rPr>
          <w:rFonts w:cs="Arial"/>
          <w:lang w:eastAsia="ja-JP"/>
        </w:rPr>
        <w:t>tential, values, motivation and</w:t>
      </w:r>
    </w:p>
    <w:p w:rsidR="00B81C75" w:rsidRPr="00EA7FD9" w:rsidRDefault="00B81C75" w:rsidP="003F4F74">
      <w:pPr>
        <w:tabs>
          <w:tab w:val="left" w:pos="1440"/>
        </w:tabs>
        <w:autoSpaceDE w:val="0"/>
        <w:autoSpaceDN w:val="0"/>
        <w:adjustRightInd w:val="0"/>
        <w:ind w:left="2160" w:hanging="2160"/>
        <w:rPr>
          <w:rFonts w:cs="Arial"/>
        </w:rPr>
      </w:pPr>
      <w:r w:rsidRPr="00EA7FD9">
        <w:rPr>
          <w:rFonts w:cs="Arial"/>
          <w:lang w:eastAsia="ja-JP"/>
        </w:rPr>
        <w:t>needs.</w:t>
      </w:r>
    </w:p>
    <w:p w:rsidR="00B81C75" w:rsidRPr="00EA7FD9" w:rsidRDefault="00B81C75" w:rsidP="00EA7FD9">
      <w:pPr>
        <w:tabs>
          <w:tab w:val="left" w:pos="720"/>
        </w:tabs>
        <w:ind w:left="360" w:right="360"/>
        <w:rPr>
          <w:rFonts w:cs="Arial"/>
          <w:lang w:eastAsia="ja-JP"/>
        </w:rPr>
      </w:pPr>
    </w:p>
    <w:p w:rsidR="00B81C75" w:rsidRDefault="00B81C75" w:rsidP="003F4F74">
      <w:pPr>
        <w:tabs>
          <w:tab w:val="left" w:pos="1440"/>
        </w:tabs>
        <w:autoSpaceDE w:val="0"/>
        <w:autoSpaceDN w:val="0"/>
        <w:adjustRightInd w:val="0"/>
        <w:rPr>
          <w:rFonts w:cs="Arial"/>
        </w:rPr>
      </w:pPr>
      <w:r w:rsidRPr="00EA7FD9">
        <w:rPr>
          <w:rFonts w:cs="Arial"/>
          <w:b/>
          <w:bCs/>
        </w:rPr>
        <w:t xml:space="preserve">Career Exploration </w:t>
      </w:r>
      <w:r>
        <w:rPr>
          <w:rFonts w:cs="Arial"/>
        </w:rPr>
        <w:t>–</w:t>
      </w:r>
      <w:r w:rsidRPr="00EA7FD9">
        <w:rPr>
          <w:rFonts w:cs="Arial"/>
        </w:rPr>
        <w:t xml:space="preserve"> </w:t>
      </w:r>
      <w:r>
        <w:rPr>
          <w:rFonts w:cs="Arial"/>
        </w:rPr>
        <w:t>This helps you acquire and evaluate</w:t>
      </w:r>
      <w:r w:rsidRPr="00EA7FD9">
        <w:rPr>
          <w:rFonts w:cs="Arial"/>
        </w:rPr>
        <w:t xml:space="preserve"> information, and</w:t>
      </w:r>
      <w:r>
        <w:rPr>
          <w:rFonts w:cs="Arial"/>
        </w:rPr>
        <w:t xml:space="preserve"> review</w:t>
      </w:r>
      <w:r w:rsidRPr="00EA7FD9">
        <w:rPr>
          <w:rFonts w:cs="Arial"/>
        </w:rPr>
        <w:t xml:space="preserve"> </w:t>
      </w:r>
      <w:r>
        <w:rPr>
          <w:rFonts w:cs="Arial"/>
        </w:rPr>
        <w:t xml:space="preserve">your own </w:t>
      </w:r>
      <w:r w:rsidRPr="00EA7FD9">
        <w:rPr>
          <w:rFonts w:cs="Arial"/>
        </w:rPr>
        <w:t>experiences to ident</w:t>
      </w:r>
      <w:r>
        <w:rPr>
          <w:rFonts w:cs="Arial"/>
        </w:rPr>
        <w:t xml:space="preserve">ify and investigate appropriate </w:t>
      </w:r>
      <w:r w:rsidRPr="00EA7FD9">
        <w:rPr>
          <w:rFonts w:cs="Arial"/>
        </w:rPr>
        <w:t>career</w:t>
      </w:r>
      <w:r>
        <w:rPr>
          <w:rFonts w:cs="Arial"/>
        </w:rPr>
        <w:t xml:space="preserve"> </w:t>
      </w:r>
      <w:r w:rsidRPr="00EA7FD9">
        <w:rPr>
          <w:rFonts w:cs="Arial"/>
        </w:rPr>
        <w:t>pathways and learning opportunities in education, training and</w:t>
      </w:r>
      <w:r>
        <w:rPr>
          <w:rFonts w:cs="Arial"/>
        </w:rPr>
        <w:t xml:space="preserve"> employment. You will also</w:t>
      </w:r>
      <w:r w:rsidRPr="00EA7FD9">
        <w:rPr>
          <w:rFonts w:cs="Arial"/>
        </w:rPr>
        <w:t xml:space="preserve"> acquire a </w:t>
      </w:r>
      <w:r w:rsidRPr="00EA7FD9">
        <w:rPr>
          <w:rFonts w:cs="Arial"/>
          <w:lang w:eastAsia="ja-JP"/>
        </w:rPr>
        <w:t>knowledge and understa</w:t>
      </w:r>
      <w:r>
        <w:rPr>
          <w:rFonts w:cs="Arial"/>
          <w:lang w:eastAsia="ja-JP"/>
        </w:rPr>
        <w:t>nding of the world in which you</w:t>
      </w:r>
      <w:r w:rsidRPr="00EA7FD9">
        <w:rPr>
          <w:rFonts w:cs="Arial"/>
          <w:lang w:eastAsia="ja-JP"/>
        </w:rPr>
        <w:t xml:space="preserve"> live, the</w:t>
      </w:r>
      <w:r>
        <w:rPr>
          <w:rFonts w:cs="Arial"/>
          <w:lang w:eastAsia="ja-JP"/>
        </w:rPr>
        <w:t xml:space="preserve"> major roles which people play in</w:t>
      </w:r>
    </w:p>
    <w:p w:rsidR="00B81C75" w:rsidRPr="00EA7FD9" w:rsidRDefault="00B81C75" w:rsidP="003F4F74">
      <w:pPr>
        <w:tabs>
          <w:tab w:val="left" w:pos="720"/>
        </w:tabs>
        <w:ind w:right="360"/>
        <w:rPr>
          <w:rFonts w:cs="Arial"/>
        </w:rPr>
      </w:pPr>
      <w:r>
        <w:rPr>
          <w:rFonts w:cs="Arial"/>
          <w:lang w:eastAsia="ja-JP"/>
        </w:rPr>
        <w:t>v</w:t>
      </w:r>
      <w:r w:rsidRPr="00EA7FD9">
        <w:rPr>
          <w:rFonts w:cs="Arial"/>
          <w:lang w:eastAsia="ja-JP"/>
        </w:rPr>
        <w:t>arious</w:t>
      </w:r>
      <w:r>
        <w:rPr>
          <w:rFonts w:cs="Arial"/>
          <w:lang w:eastAsia="ja-JP"/>
        </w:rPr>
        <w:t xml:space="preserve"> </w:t>
      </w:r>
      <w:r w:rsidRPr="00EA7FD9">
        <w:rPr>
          <w:rFonts w:cs="Arial"/>
          <w:lang w:eastAsia="ja-JP"/>
        </w:rPr>
        <w:t>spheres of life together with other career opportunities available and</w:t>
      </w:r>
      <w:r>
        <w:rPr>
          <w:rFonts w:cs="Arial"/>
          <w:lang w:eastAsia="ja-JP"/>
        </w:rPr>
        <w:t xml:space="preserve"> </w:t>
      </w:r>
      <w:r w:rsidRPr="00EA7FD9">
        <w:rPr>
          <w:rFonts w:cs="Arial"/>
          <w:lang w:eastAsia="ja-JP"/>
        </w:rPr>
        <w:t>r</w:t>
      </w:r>
      <w:r>
        <w:rPr>
          <w:rFonts w:cs="Arial"/>
          <w:lang w:eastAsia="ja-JP"/>
        </w:rPr>
        <w:t>outes of entry available to you</w:t>
      </w:r>
      <w:r w:rsidRPr="00EA7FD9">
        <w:rPr>
          <w:rFonts w:cs="Arial"/>
          <w:lang w:eastAsia="ja-JP"/>
        </w:rPr>
        <w:t>.</w:t>
      </w:r>
    </w:p>
    <w:p w:rsidR="00B81C75" w:rsidRDefault="00B81C75" w:rsidP="003F4F74">
      <w:pPr>
        <w:tabs>
          <w:tab w:val="left" w:pos="1440"/>
        </w:tabs>
        <w:autoSpaceDE w:val="0"/>
        <w:autoSpaceDN w:val="0"/>
        <w:adjustRightInd w:val="0"/>
        <w:rPr>
          <w:rFonts w:cs="Arial"/>
        </w:rPr>
      </w:pPr>
    </w:p>
    <w:p w:rsidR="00B81C75" w:rsidRPr="00EA7FD9" w:rsidRDefault="001A47A8" w:rsidP="003F4F74">
      <w:pPr>
        <w:tabs>
          <w:tab w:val="left" w:pos="1440"/>
        </w:tabs>
        <w:autoSpaceDE w:val="0"/>
        <w:autoSpaceDN w:val="0"/>
        <w:adjustRightInd w:val="0"/>
        <w:rPr>
          <w:rFonts w:cs="Arial"/>
        </w:rPr>
      </w:pPr>
      <w:r w:rsidRPr="00EA7FD9">
        <w:rPr>
          <w:rFonts w:cs="Arial"/>
          <w:b/>
          <w:bCs/>
        </w:rPr>
        <w:t xml:space="preserve">Career Management </w:t>
      </w:r>
      <w:r>
        <w:rPr>
          <w:rFonts w:cs="Arial"/>
        </w:rPr>
        <w:t>–</w:t>
      </w:r>
      <w:r w:rsidRPr="00EA7FD9">
        <w:rPr>
          <w:rFonts w:cs="Arial"/>
        </w:rPr>
        <w:t xml:space="preserve"> </w:t>
      </w:r>
      <w:r>
        <w:rPr>
          <w:rFonts w:cs="Arial"/>
        </w:rPr>
        <w:t xml:space="preserve">This develops your </w:t>
      </w:r>
      <w:r w:rsidRPr="00EA7FD9">
        <w:rPr>
          <w:rFonts w:cs="Arial"/>
        </w:rPr>
        <w:t>skills in career planning, and</w:t>
      </w:r>
      <w:r>
        <w:rPr>
          <w:rFonts w:cs="Arial"/>
        </w:rPr>
        <w:t xml:space="preserve"> helps you to be more experienced in making</w:t>
      </w:r>
      <w:r w:rsidRPr="00EA7FD9">
        <w:rPr>
          <w:rFonts w:cs="Arial"/>
        </w:rPr>
        <w:t xml:space="preserve"> effective c</w:t>
      </w:r>
      <w:r>
        <w:rPr>
          <w:rFonts w:cs="Arial"/>
        </w:rPr>
        <w:t>areer decision-making choices and to know how</w:t>
      </w:r>
      <w:r w:rsidRPr="00EA7FD9">
        <w:rPr>
          <w:rFonts w:cs="Arial"/>
        </w:rPr>
        <w:t xml:space="preserve"> </w:t>
      </w:r>
      <w:r>
        <w:rPr>
          <w:rFonts w:cs="Arial"/>
        </w:rPr>
        <w:t xml:space="preserve">to manage transition </w:t>
      </w:r>
      <w:r w:rsidRPr="00EA7FD9">
        <w:rPr>
          <w:rFonts w:cs="Arial"/>
        </w:rPr>
        <w:t>with the appropriate support, advice and guidance.</w:t>
      </w:r>
    </w:p>
    <w:p w:rsidR="00B81C75" w:rsidRDefault="00B81C75" w:rsidP="00EA7FD9">
      <w:pPr>
        <w:pStyle w:val="Heading1"/>
        <w:rPr>
          <w:rFonts w:ascii="Cambria" w:hAnsi="Cambria"/>
        </w:rPr>
      </w:pPr>
      <w:bookmarkStart w:id="1" w:name="_Toc265267163"/>
    </w:p>
    <w:p w:rsidR="00352351" w:rsidRDefault="00352351" w:rsidP="00EA7FD9">
      <w:pPr>
        <w:pStyle w:val="Heading1"/>
        <w:rPr>
          <w:rFonts w:ascii="Cambria" w:hAnsi="Cambria"/>
        </w:rPr>
      </w:pPr>
    </w:p>
    <w:p w:rsidR="001E7FC2" w:rsidRDefault="001E7FC2" w:rsidP="00EA7FD9">
      <w:pPr>
        <w:pStyle w:val="Heading1"/>
        <w:rPr>
          <w:rFonts w:ascii="Cambria" w:hAnsi="Cambria"/>
          <w:color w:val="auto"/>
          <w:sz w:val="28"/>
          <w:szCs w:val="28"/>
        </w:rPr>
      </w:pPr>
    </w:p>
    <w:p w:rsidR="00B81C75" w:rsidRPr="001C6A85" w:rsidRDefault="00B81C75" w:rsidP="00EA7FD9">
      <w:pPr>
        <w:pStyle w:val="Heading1"/>
        <w:rPr>
          <w:rFonts w:ascii="Cambria" w:hAnsi="Cambria"/>
          <w:color w:val="auto"/>
          <w:sz w:val="28"/>
          <w:szCs w:val="28"/>
        </w:rPr>
      </w:pPr>
      <w:r w:rsidRPr="001C6A85">
        <w:rPr>
          <w:rFonts w:ascii="Cambria" w:hAnsi="Cambria"/>
          <w:color w:val="auto"/>
          <w:sz w:val="28"/>
          <w:szCs w:val="28"/>
        </w:rPr>
        <w:t>Careers Education at Key Stage 3</w:t>
      </w:r>
      <w:bookmarkEnd w:id="1"/>
    </w:p>
    <w:p w:rsidR="00B81C75" w:rsidRDefault="00B81C75"/>
    <w:p w:rsidR="00636138" w:rsidRPr="00EA7FD9" w:rsidRDefault="00B81C75" w:rsidP="00636138">
      <w:r>
        <w:t>At key stage 3 careers education takes place through the Learning for Life an</w:t>
      </w:r>
      <w:r w:rsidR="00636138">
        <w:t>d Work (LLW) programme. In each year of KS3 Each part of LLW programme is delivered in rotation and allow you to identify the key skills and qualities that employers look for together with you identifying emerging career interests.  In Year 10 the programme c</w:t>
      </w:r>
      <w:r w:rsidR="00636138" w:rsidRPr="00EA7FD9">
        <w:t>oncludes with a careers interview with one</w:t>
      </w:r>
      <w:r w:rsidR="00636138">
        <w:t xml:space="preserve"> of the careers staff during a</w:t>
      </w:r>
      <w:r w:rsidR="00636138" w:rsidRPr="00EA7FD9">
        <w:t xml:space="preserve"> GCSE subject choice evening</w:t>
      </w:r>
      <w:r w:rsidR="00636138">
        <w:t xml:space="preserve"> and includes attendance at a STEM event</w:t>
      </w:r>
      <w:r w:rsidR="00636138" w:rsidRPr="00EA7FD9">
        <w:t xml:space="preserve">. </w:t>
      </w:r>
    </w:p>
    <w:p w:rsidR="00B81C75" w:rsidRDefault="00B81C75">
      <w:r>
        <w:t xml:space="preserve"> </w:t>
      </w:r>
      <w:r w:rsidR="0073465E">
        <w:t xml:space="preserve"> </w:t>
      </w:r>
    </w:p>
    <w:p w:rsidR="00B81C75" w:rsidRDefault="00352351">
      <w:r>
        <w:t>The progr</w:t>
      </w:r>
      <w:r w:rsidR="00B81C75">
        <w:t>ammes are listed below</w:t>
      </w:r>
    </w:p>
    <w:p w:rsidR="00B81C75" w:rsidRPr="00EA7FD9" w:rsidRDefault="00B81C75"/>
    <w:tbl>
      <w:tblPr>
        <w:tblW w:w="9105" w:type="dxa"/>
        <w:tblInd w:w="93" w:type="dxa"/>
        <w:tblLook w:val="0000" w:firstRow="0" w:lastRow="0" w:firstColumn="0" w:lastColumn="0" w:noHBand="0" w:noVBand="0"/>
      </w:tblPr>
      <w:tblGrid>
        <w:gridCol w:w="9105"/>
      </w:tblGrid>
      <w:tr w:rsidR="001E7FC2" w:rsidRPr="00536708" w:rsidTr="001E7FC2">
        <w:tc>
          <w:tcPr>
            <w:tcW w:w="9105" w:type="dxa"/>
            <w:tcBorders>
              <w:top w:val="single" w:sz="4" w:space="0" w:color="auto"/>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Year 8 Employability</w:t>
            </w:r>
          </w:p>
        </w:tc>
      </w:tr>
      <w:tr w:rsidR="001E7FC2" w:rsidRPr="00536708" w:rsidTr="001E7FC2">
        <w:tc>
          <w:tcPr>
            <w:tcW w:w="9105" w:type="dxa"/>
            <w:tcBorders>
              <w:top w:val="nil"/>
              <w:left w:val="single" w:sz="4" w:space="0" w:color="auto"/>
              <w:bottom w:val="single" w:sz="4" w:space="0" w:color="auto"/>
              <w:right w:val="single" w:sz="4" w:space="0" w:color="auto"/>
            </w:tcBorders>
            <w:noWrap/>
          </w:tcPr>
          <w:p w:rsidR="001E7FC2" w:rsidRPr="00DD2D8D" w:rsidRDefault="001E7FC2" w:rsidP="00EA7FD9">
            <w:pPr>
              <w:rPr>
                <w:rFonts w:cs="Arial"/>
                <w:b/>
                <w:bCs/>
                <w:lang w:val="en-GB" w:eastAsia="en-GB"/>
              </w:rPr>
            </w:pPr>
            <w:r w:rsidRPr="00DD2D8D">
              <w:rPr>
                <w:rFonts w:cs="Arial"/>
                <w:b/>
                <w:bCs/>
                <w:sz w:val="22"/>
                <w:szCs w:val="22"/>
                <w:lang w:val="en-GB" w:eastAsia="en-GB"/>
              </w:rPr>
              <w:t>Employability Skills and Qualities</w:t>
            </w:r>
          </w:p>
        </w:tc>
      </w:tr>
      <w:tr w:rsidR="001E7FC2" w:rsidRPr="00536708" w:rsidTr="001E7FC2">
        <w:tc>
          <w:tcPr>
            <w:tcW w:w="9105" w:type="dxa"/>
            <w:tcBorders>
              <w:top w:val="nil"/>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My Skills and Qualities</w:t>
            </w:r>
          </w:p>
        </w:tc>
      </w:tr>
      <w:tr w:rsidR="001E7FC2" w:rsidRPr="00536708" w:rsidTr="001E7FC2">
        <w:tc>
          <w:tcPr>
            <w:tcW w:w="9105" w:type="dxa"/>
            <w:tcBorders>
              <w:top w:val="nil"/>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Skills for work</w:t>
            </w:r>
          </w:p>
        </w:tc>
      </w:tr>
      <w:tr w:rsidR="001E7FC2" w:rsidRPr="00536708" w:rsidTr="001E7FC2">
        <w:tc>
          <w:tcPr>
            <w:tcW w:w="9105" w:type="dxa"/>
            <w:tcBorders>
              <w:top w:val="nil"/>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Job types in the local economy</w:t>
            </w:r>
          </w:p>
        </w:tc>
      </w:tr>
      <w:tr w:rsidR="001E7FC2" w:rsidRPr="00536708" w:rsidTr="001E7FC2">
        <w:tc>
          <w:tcPr>
            <w:tcW w:w="9105" w:type="dxa"/>
            <w:tcBorders>
              <w:top w:val="nil"/>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The Global Economy</w:t>
            </w:r>
          </w:p>
        </w:tc>
      </w:tr>
      <w:tr w:rsidR="001E7FC2" w:rsidRPr="00536708" w:rsidTr="001E7FC2">
        <w:tc>
          <w:tcPr>
            <w:tcW w:w="9105" w:type="dxa"/>
            <w:tcBorders>
              <w:top w:val="nil"/>
              <w:left w:val="single" w:sz="4" w:space="0" w:color="auto"/>
              <w:bottom w:val="single" w:sz="4" w:space="0" w:color="auto"/>
              <w:right w:val="single" w:sz="4" w:space="0" w:color="auto"/>
            </w:tcBorders>
            <w:noWrap/>
          </w:tcPr>
          <w:p w:rsidR="001E7FC2" w:rsidRPr="00DD2D8D" w:rsidRDefault="001E7FC2" w:rsidP="00EA7FD9">
            <w:pPr>
              <w:rPr>
                <w:rFonts w:cs="Arial"/>
                <w:b/>
                <w:bCs/>
                <w:lang w:val="en-GB" w:eastAsia="en-GB"/>
              </w:rPr>
            </w:pPr>
            <w:r w:rsidRPr="00DD2D8D">
              <w:rPr>
                <w:rFonts w:cs="Arial"/>
                <w:b/>
                <w:bCs/>
                <w:sz w:val="22"/>
                <w:szCs w:val="22"/>
                <w:lang w:val="en-GB" w:eastAsia="en-GB"/>
              </w:rPr>
              <w:t>My past, present and future career</w:t>
            </w:r>
          </w:p>
        </w:tc>
      </w:tr>
      <w:tr w:rsidR="001E7FC2" w:rsidRPr="00536708" w:rsidTr="001E7FC2">
        <w:trPr>
          <w:trHeight w:val="360"/>
        </w:trPr>
        <w:tc>
          <w:tcPr>
            <w:tcW w:w="9105" w:type="dxa"/>
            <w:tcBorders>
              <w:top w:val="nil"/>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My personal goals and How can I access help?</w:t>
            </w:r>
          </w:p>
        </w:tc>
      </w:tr>
      <w:tr w:rsidR="001E7FC2" w:rsidRPr="00536708" w:rsidTr="001E7FC2">
        <w:trPr>
          <w:trHeight w:val="360"/>
        </w:trPr>
        <w:tc>
          <w:tcPr>
            <w:tcW w:w="9105" w:type="dxa"/>
            <w:tcBorders>
              <w:top w:val="nil"/>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My Plan including careers research</w:t>
            </w:r>
          </w:p>
        </w:tc>
      </w:tr>
      <w:tr w:rsidR="001E7FC2" w:rsidRPr="00536708" w:rsidTr="001E7FC2">
        <w:trPr>
          <w:trHeight w:val="360"/>
        </w:trPr>
        <w:tc>
          <w:tcPr>
            <w:tcW w:w="9105" w:type="dxa"/>
            <w:tcBorders>
              <w:top w:val="nil"/>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 xml:space="preserve">What is </w:t>
            </w:r>
            <w:smartTag w:uri="urn:schemas-microsoft-com:office:smarttags" w:element="City">
              <w:smartTag w:uri="urn:schemas-microsoft-com:office:smarttags" w:element="place">
                <w:r w:rsidRPr="00DD2D8D">
                  <w:rPr>
                    <w:rFonts w:cs="Arial"/>
                    <w:b/>
                    <w:bCs/>
                    <w:sz w:val="22"/>
                    <w:szCs w:val="22"/>
                    <w:lang w:val="en-GB" w:eastAsia="en-GB"/>
                  </w:rPr>
                  <w:t>Enterprise</w:t>
                </w:r>
              </w:smartTag>
            </w:smartTag>
            <w:r w:rsidRPr="00DD2D8D">
              <w:rPr>
                <w:rFonts w:cs="Arial"/>
                <w:b/>
                <w:bCs/>
                <w:sz w:val="22"/>
                <w:szCs w:val="22"/>
                <w:lang w:val="en-GB" w:eastAsia="en-GB"/>
              </w:rPr>
              <w:t xml:space="preserve"> and How enterprising am I?</w:t>
            </w:r>
          </w:p>
        </w:tc>
      </w:tr>
      <w:tr w:rsidR="001E7FC2" w:rsidRPr="00536708" w:rsidTr="001E7FC2">
        <w:trPr>
          <w:trHeight w:val="360"/>
        </w:trPr>
        <w:tc>
          <w:tcPr>
            <w:tcW w:w="9105" w:type="dxa"/>
            <w:tcBorders>
              <w:top w:val="nil"/>
              <w:left w:val="single" w:sz="4" w:space="0" w:color="auto"/>
              <w:bottom w:val="single" w:sz="4" w:space="0" w:color="auto"/>
              <w:right w:val="single" w:sz="4" w:space="0" w:color="auto"/>
            </w:tcBorders>
            <w:noWrap/>
            <w:vAlign w:val="bottom"/>
          </w:tcPr>
          <w:p w:rsidR="001E7FC2" w:rsidRPr="00DD2D8D" w:rsidRDefault="001E7FC2" w:rsidP="00EA7FD9">
            <w:pPr>
              <w:rPr>
                <w:rFonts w:cs="Arial"/>
                <w:b/>
                <w:bCs/>
                <w:lang w:val="en-GB" w:eastAsia="en-GB"/>
              </w:rPr>
            </w:pPr>
            <w:r w:rsidRPr="00DD2D8D">
              <w:rPr>
                <w:rFonts w:cs="Arial"/>
                <w:b/>
                <w:bCs/>
                <w:sz w:val="22"/>
                <w:szCs w:val="22"/>
                <w:lang w:val="en-GB" w:eastAsia="en-GB"/>
              </w:rPr>
              <w:t>What Employability means to me</w:t>
            </w:r>
          </w:p>
        </w:tc>
      </w:tr>
    </w:tbl>
    <w:p w:rsidR="00B81C75" w:rsidRDefault="00B81C75"/>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7"/>
      </w:tblGrid>
      <w:tr w:rsidR="001E7FC2" w:rsidRPr="00DD2D8D" w:rsidTr="001E7FC2">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Year 9 Employability</w:t>
            </w:r>
          </w:p>
        </w:tc>
      </w:tr>
      <w:tr w:rsidR="001E7FC2" w:rsidRPr="00DD2D8D" w:rsidTr="001E7FC2">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The new me and more than one way</w:t>
            </w:r>
          </w:p>
        </w:tc>
      </w:tr>
      <w:tr w:rsidR="001E7FC2" w:rsidRPr="00DD2D8D" w:rsidTr="001E7FC2">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Your own style</w:t>
            </w:r>
          </w:p>
        </w:tc>
      </w:tr>
      <w:tr w:rsidR="001E7FC2" w:rsidRPr="00DD2D8D" w:rsidTr="001E7FC2">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Learning styles</w:t>
            </w:r>
          </w:p>
        </w:tc>
      </w:tr>
      <w:tr w:rsidR="001E7FC2" w:rsidRPr="00DD2D8D" w:rsidTr="001E7FC2">
        <w:tc>
          <w:tcPr>
            <w:tcW w:w="4252" w:type="dxa"/>
            <w:vAlign w:val="bottom"/>
          </w:tcPr>
          <w:p w:rsidR="001E7FC2" w:rsidRPr="00DD2D8D" w:rsidRDefault="001E7FC2" w:rsidP="00527C02">
            <w:pPr>
              <w:rPr>
                <w:rFonts w:cs="Arial"/>
                <w:b/>
                <w:bCs/>
                <w:lang w:val="en-GB" w:eastAsia="en-GB"/>
              </w:rPr>
            </w:pPr>
            <w:smartTag w:uri="urn:schemas-microsoft-com:office:smarttags" w:element="place">
              <w:r w:rsidRPr="00DD2D8D">
                <w:rPr>
                  <w:rFonts w:cs="Arial"/>
                  <w:b/>
                  <w:bCs/>
                  <w:sz w:val="22"/>
                  <w:szCs w:val="22"/>
                  <w:lang w:val="en-GB" w:eastAsia="en-GB"/>
                </w:rPr>
                <w:t>Europe</w:t>
              </w:r>
            </w:smartTag>
          </w:p>
        </w:tc>
      </w:tr>
      <w:tr w:rsidR="001E7FC2" w:rsidRPr="00DD2D8D" w:rsidTr="001E7FC2">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Environmental Issues at work practices</w:t>
            </w:r>
          </w:p>
        </w:tc>
      </w:tr>
      <w:tr w:rsidR="001E7FC2" w:rsidRPr="00DD2D8D" w:rsidTr="001E7FC2">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Who wants to be an entrepreneur and spot the Entrepreneur</w:t>
            </w:r>
          </w:p>
        </w:tc>
      </w:tr>
      <w:tr w:rsidR="001E7FC2" w:rsidRPr="00DD2D8D" w:rsidTr="001E7FC2">
        <w:trPr>
          <w:trHeight w:val="360"/>
        </w:trPr>
        <w:tc>
          <w:tcPr>
            <w:tcW w:w="0" w:type="auto"/>
          </w:tcPr>
          <w:p w:rsidR="001E7FC2" w:rsidRPr="00DD2D8D" w:rsidRDefault="001E7FC2" w:rsidP="00527C02">
            <w:pPr>
              <w:rPr>
                <w:rFonts w:cs="Arial"/>
                <w:b/>
                <w:bCs/>
                <w:lang w:val="en-GB" w:eastAsia="en-GB"/>
              </w:rPr>
            </w:pPr>
            <w:r w:rsidRPr="00DD2D8D">
              <w:rPr>
                <w:rFonts w:cs="Arial"/>
                <w:b/>
                <w:bCs/>
                <w:sz w:val="22"/>
                <w:szCs w:val="22"/>
                <w:lang w:val="en-GB" w:eastAsia="en-GB"/>
              </w:rPr>
              <w:t>I had a dream</w:t>
            </w:r>
          </w:p>
        </w:tc>
      </w:tr>
      <w:tr w:rsidR="001E7FC2" w:rsidRPr="00DD2D8D" w:rsidTr="001E7FC2">
        <w:trPr>
          <w:trHeight w:val="360"/>
        </w:trPr>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Who's who</w:t>
            </w:r>
          </w:p>
        </w:tc>
      </w:tr>
      <w:tr w:rsidR="001E7FC2" w:rsidRPr="00DD2D8D" w:rsidTr="001E7FC2">
        <w:trPr>
          <w:trHeight w:val="360"/>
        </w:trPr>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Pathways</w:t>
            </w:r>
          </w:p>
        </w:tc>
      </w:tr>
      <w:tr w:rsidR="001E7FC2" w:rsidRPr="00DD2D8D" w:rsidTr="001E7FC2">
        <w:trPr>
          <w:trHeight w:val="360"/>
        </w:trPr>
        <w:tc>
          <w:tcPr>
            <w:tcW w:w="4252" w:type="dxa"/>
            <w:vAlign w:val="bottom"/>
          </w:tcPr>
          <w:p w:rsidR="001E7FC2" w:rsidRPr="00DD2D8D" w:rsidRDefault="001E7FC2" w:rsidP="00527C02">
            <w:pPr>
              <w:rPr>
                <w:rFonts w:cs="Arial"/>
                <w:b/>
                <w:bCs/>
                <w:lang w:val="en-GB" w:eastAsia="en-GB"/>
              </w:rPr>
            </w:pPr>
            <w:r w:rsidRPr="00DD2D8D">
              <w:rPr>
                <w:rFonts w:cs="Arial"/>
                <w:b/>
                <w:bCs/>
                <w:sz w:val="22"/>
                <w:szCs w:val="22"/>
                <w:lang w:val="en-GB" w:eastAsia="en-GB"/>
              </w:rPr>
              <w:t>What Year 9 Employability means to me</w:t>
            </w:r>
          </w:p>
        </w:tc>
      </w:tr>
    </w:tbl>
    <w:p w:rsidR="001E7FC2" w:rsidRDefault="001E7FC2"/>
    <w:p w:rsidR="001E7FC2" w:rsidRDefault="001E7FC2">
      <w:r>
        <w:br w:type="page"/>
      </w:r>
    </w:p>
    <w:p w:rsidR="001E7FC2" w:rsidRPr="00EA7FD9" w:rsidRDefault="001E7FC2"/>
    <w:tbl>
      <w:tblPr>
        <w:tblpPr w:leftFromText="180" w:rightFromText="180" w:vertAnchor="text" w:horzAnchor="margin" w:tblpY="55"/>
        <w:tblW w:w="9198" w:type="dxa"/>
        <w:tblLook w:val="0000" w:firstRow="0" w:lastRow="0" w:firstColumn="0" w:lastColumn="0" w:noHBand="0" w:noVBand="0"/>
      </w:tblPr>
      <w:tblGrid>
        <w:gridCol w:w="9198"/>
      </w:tblGrid>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Year 10 Personal Career Planning</w:t>
            </w:r>
          </w:p>
        </w:tc>
      </w:tr>
      <w:tr w:rsidR="00B81C75" w:rsidRPr="00536708" w:rsidTr="001E7FC2">
        <w:trPr>
          <w:trHeight w:val="360"/>
        </w:trPr>
        <w:tc>
          <w:tcPr>
            <w:tcW w:w="9198"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Review of Skills and Qualities</w:t>
            </w:r>
          </w:p>
        </w:tc>
      </w:tr>
      <w:tr w:rsidR="00B81C75" w:rsidRPr="00536708" w:rsidTr="001E7FC2">
        <w:trPr>
          <w:trHeight w:val="360"/>
        </w:trPr>
        <w:tc>
          <w:tcPr>
            <w:tcW w:w="9198"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Job Families</w:t>
            </w:r>
          </w:p>
        </w:tc>
      </w:tr>
      <w:tr w:rsidR="00B81C75" w:rsidRPr="00536708" w:rsidTr="001E7FC2">
        <w:trPr>
          <w:trHeight w:val="360"/>
        </w:trPr>
        <w:tc>
          <w:tcPr>
            <w:tcW w:w="9198"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Careers Research</w:t>
            </w:r>
          </w:p>
        </w:tc>
      </w:tr>
      <w:tr w:rsidR="00B81C75" w:rsidRPr="00536708" w:rsidTr="001E7FC2">
        <w:trPr>
          <w:trHeight w:val="360"/>
        </w:trPr>
        <w:tc>
          <w:tcPr>
            <w:tcW w:w="9198"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Personal Career  Planning</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‘Icebreaker’</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Skills and Qualities – own and peer</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Learning Styles</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CV Writing</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Personal Statement</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Goals and Action Planning</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Careers Room visit</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Enter the Dragon's Den</w:t>
            </w:r>
          </w:p>
        </w:tc>
      </w:tr>
      <w:tr w:rsidR="00B81C75" w:rsidRPr="00536708" w:rsidTr="001E7FC2">
        <w:trPr>
          <w:trHeight w:val="360"/>
        </w:trPr>
        <w:tc>
          <w:tcPr>
            <w:tcW w:w="9198"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Review</w:t>
            </w:r>
          </w:p>
        </w:tc>
      </w:tr>
    </w:tbl>
    <w:p w:rsidR="00B81C75" w:rsidRPr="00EA7FD9" w:rsidRDefault="00B81C75"/>
    <w:p w:rsidR="00B81C75" w:rsidRPr="00EA7FD9" w:rsidRDefault="00B81C75"/>
    <w:p w:rsidR="00B81C75" w:rsidRPr="00EA7FD9" w:rsidRDefault="00B81C75"/>
    <w:p w:rsidR="00B81C75" w:rsidRDefault="00B81C75"/>
    <w:p w:rsidR="00B81C75" w:rsidRPr="00E32ECD" w:rsidRDefault="001E7FC2" w:rsidP="005F3AEA">
      <w:pPr>
        <w:pStyle w:val="Heading1"/>
        <w:rPr>
          <w:rFonts w:ascii="Cambria" w:hAnsi="Cambria"/>
          <w:color w:val="auto"/>
        </w:rPr>
      </w:pPr>
      <w:bookmarkStart w:id="2" w:name="_Toc265267164"/>
      <w:r>
        <w:rPr>
          <w:rFonts w:ascii="Cambria" w:hAnsi="Cambria"/>
          <w:color w:val="auto"/>
        </w:rPr>
        <w:br w:type="page"/>
      </w:r>
      <w:r w:rsidR="00B81C75" w:rsidRPr="00E32ECD">
        <w:rPr>
          <w:rFonts w:ascii="Cambria" w:hAnsi="Cambria"/>
          <w:color w:val="auto"/>
        </w:rPr>
        <w:lastRenderedPageBreak/>
        <w:t>Careers Education at Key Stage 4</w:t>
      </w:r>
      <w:bookmarkEnd w:id="2"/>
    </w:p>
    <w:p w:rsidR="00B81C75" w:rsidRPr="00E32ECD" w:rsidRDefault="00B81C75">
      <w:pPr>
        <w:rPr>
          <w:b/>
        </w:rPr>
      </w:pPr>
    </w:p>
    <w:p w:rsidR="00B81C75" w:rsidRPr="00EA7FD9" w:rsidRDefault="00B81C75">
      <w:r>
        <w:t xml:space="preserve">In Years 11 and 12 </w:t>
      </w:r>
      <w:r w:rsidRPr="00EA7FD9">
        <w:t>careers education starts to address post 16 choices and eventually your pathway to higher level education</w:t>
      </w:r>
      <w:r>
        <w:t xml:space="preserve"> or employment</w:t>
      </w:r>
      <w:r w:rsidRPr="00EA7FD9">
        <w:t xml:space="preserve">. </w:t>
      </w:r>
    </w:p>
    <w:p w:rsidR="00B81C75" w:rsidRPr="00EA7FD9" w:rsidRDefault="00B81C75" w:rsidP="00EA7FD9">
      <w:pPr>
        <w:rPr>
          <w:rFonts w:cs="Arial"/>
        </w:rPr>
      </w:pPr>
    </w:p>
    <w:p w:rsidR="00B81C75" w:rsidRPr="00EA7FD9" w:rsidRDefault="00B81C75" w:rsidP="00EA7FD9">
      <w:pPr>
        <w:numPr>
          <w:ilvl w:val="0"/>
          <w:numId w:val="1"/>
        </w:numPr>
        <w:rPr>
          <w:rFonts w:cs="Arial"/>
        </w:rPr>
      </w:pPr>
      <w:r w:rsidRPr="00EA7FD9">
        <w:rPr>
          <w:rFonts w:cs="Arial"/>
        </w:rPr>
        <w:t xml:space="preserve">Pupils are supported in making informed personal choices  re: Post 16 options </w:t>
      </w:r>
    </w:p>
    <w:p w:rsidR="00B81C75" w:rsidRPr="00EA7FD9" w:rsidRDefault="00B81C75" w:rsidP="00EA7FD9">
      <w:pPr>
        <w:numPr>
          <w:ilvl w:val="0"/>
          <w:numId w:val="1"/>
        </w:numPr>
        <w:rPr>
          <w:rFonts w:cs="Arial"/>
        </w:rPr>
      </w:pPr>
      <w:r w:rsidRPr="00EA7FD9">
        <w:rPr>
          <w:rFonts w:cs="Arial"/>
        </w:rPr>
        <w:t>The programme is underpinned by a progressive Personal Career Planning process</w:t>
      </w:r>
    </w:p>
    <w:p w:rsidR="00B81C75" w:rsidRPr="00EA7FD9" w:rsidRDefault="00B81C75" w:rsidP="00EA7FD9">
      <w:pPr>
        <w:numPr>
          <w:ilvl w:val="0"/>
          <w:numId w:val="1"/>
        </w:numPr>
        <w:rPr>
          <w:rFonts w:cs="Arial"/>
        </w:rPr>
      </w:pPr>
      <w:r w:rsidRPr="00EA7FD9">
        <w:rPr>
          <w:rFonts w:cs="Arial"/>
        </w:rPr>
        <w:t>Direct relevance to progression and future employment  of individual curricular subjects is identified via collapsed timetabled presentations</w:t>
      </w:r>
    </w:p>
    <w:p w:rsidR="00B81C75" w:rsidRPr="00EA7FD9" w:rsidRDefault="00B81C75" w:rsidP="00EA7FD9">
      <w:pPr>
        <w:numPr>
          <w:ilvl w:val="0"/>
          <w:numId w:val="1"/>
        </w:numPr>
        <w:rPr>
          <w:rFonts w:cs="Arial"/>
        </w:rPr>
      </w:pPr>
      <w:r w:rsidRPr="00EA7FD9">
        <w:rPr>
          <w:rFonts w:cs="Arial"/>
        </w:rPr>
        <w:t xml:space="preserve">The key components of the Progress File are completed by the end of KS4. These are completed careers research, a completed personal statement and a completed CV </w:t>
      </w:r>
    </w:p>
    <w:p w:rsidR="00B81C75" w:rsidRDefault="00B81C75"/>
    <w:p w:rsidR="00B81C75" w:rsidRPr="00EA7FD9" w:rsidRDefault="00B81C75">
      <w:r>
        <w:t>The programmes are listed below:</w:t>
      </w:r>
    </w:p>
    <w:p w:rsidR="00B81C75" w:rsidRPr="00EA7FD9" w:rsidRDefault="00B81C75"/>
    <w:tbl>
      <w:tblPr>
        <w:tblpPr w:leftFromText="180" w:rightFromText="180" w:vertAnchor="text" w:horzAnchor="margin" w:tblpY="112"/>
        <w:tblW w:w="10008" w:type="dxa"/>
        <w:tblLook w:val="0000" w:firstRow="0" w:lastRow="0" w:firstColumn="0" w:lastColumn="0" w:noHBand="0" w:noVBand="0"/>
      </w:tblPr>
      <w:tblGrid>
        <w:gridCol w:w="10008"/>
      </w:tblGrid>
      <w:tr w:rsidR="001E7FC2" w:rsidRPr="00536708" w:rsidTr="001E7FC2">
        <w:tc>
          <w:tcPr>
            <w:tcW w:w="10008" w:type="dxa"/>
            <w:tcBorders>
              <w:top w:val="single" w:sz="4" w:space="0" w:color="auto"/>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Year 11 Employability</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What is Employability?</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 xml:space="preserve">changes in the local and global economy </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Globalisation and Employment Trends</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 xml:space="preserve">How socially responsible are Businesses? </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Social Responsibility case studies</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Career Planning and Management</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Things I wish I had known sooner</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color w:val="000000"/>
                <w:lang w:val="en-GB" w:eastAsia="en-GB"/>
              </w:rPr>
            </w:pPr>
            <w:r w:rsidRPr="00DD2D8D">
              <w:rPr>
                <w:rFonts w:cs="Arial"/>
                <w:b/>
                <w:bCs/>
                <w:color w:val="000000"/>
                <w:sz w:val="22"/>
                <w:szCs w:val="22"/>
                <w:lang w:val="en-GB" w:eastAsia="en-GB"/>
              </w:rPr>
              <w:t>Career Planning Mind Map</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color w:val="000000"/>
                <w:lang w:val="en-GB" w:eastAsia="en-GB"/>
              </w:rPr>
            </w:pPr>
            <w:r w:rsidRPr="00DD2D8D">
              <w:rPr>
                <w:rFonts w:cs="Arial"/>
                <w:b/>
                <w:bCs/>
                <w:color w:val="000000"/>
                <w:sz w:val="22"/>
                <w:szCs w:val="22"/>
                <w:lang w:val="en-GB" w:eastAsia="en-GB"/>
              </w:rPr>
              <w:t>Options</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color w:val="000000"/>
                <w:lang w:val="en-GB" w:eastAsia="en-GB"/>
              </w:rPr>
            </w:pPr>
            <w:r w:rsidRPr="00DD2D8D">
              <w:rPr>
                <w:rFonts w:cs="Arial"/>
                <w:b/>
                <w:bCs/>
                <w:color w:val="000000"/>
                <w:sz w:val="22"/>
                <w:szCs w:val="22"/>
                <w:lang w:val="en-GB" w:eastAsia="en-GB"/>
              </w:rPr>
              <w:t>Making Career Choices. Consider All Factors</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color w:val="000000"/>
                <w:lang w:val="en-GB" w:eastAsia="en-GB"/>
              </w:rPr>
            </w:pPr>
            <w:r w:rsidRPr="00DD2D8D">
              <w:rPr>
                <w:rFonts w:cs="Arial"/>
                <w:b/>
                <w:bCs/>
                <w:color w:val="000000"/>
                <w:sz w:val="22"/>
                <w:szCs w:val="22"/>
                <w:lang w:val="en-GB" w:eastAsia="en-GB"/>
              </w:rPr>
              <w:t>Comparing Career Options</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It’s Only a Job</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External influences</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Profile the Job</w:t>
            </w:r>
          </w:p>
        </w:tc>
      </w:tr>
      <w:tr w:rsidR="001E7FC2" w:rsidRPr="00536708" w:rsidTr="001E7FC2">
        <w:tc>
          <w:tcPr>
            <w:tcW w:w="10008" w:type="dxa"/>
            <w:tcBorders>
              <w:top w:val="nil"/>
              <w:left w:val="single" w:sz="4" w:space="0" w:color="auto"/>
              <w:bottom w:val="single" w:sz="4" w:space="0" w:color="auto"/>
              <w:right w:val="single" w:sz="4" w:space="0" w:color="auto"/>
            </w:tcBorders>
            <w:noWrap/>
          </w:tcPr>
          <w:p w:rsidR="001E7FC2" w:rsidRPr="00DD2D8D" w:rsidRDefault="001E7FC2" w:rsidP="00E32ECD">
            <w:pPr>
              <w:rPr>
                <w:rFonts w:cs="Arial"/>
                <w:b/>
                <w:bCs/>
                <w:lang w:val="en-GB" w:eastAsia="en-GB"/>
              </w:rPr>
            </w:pPr>
            <w:r w:rsidRPr="00DD2D8D">
              <w:rPr>
                <w:rFonts w:cs="Arial"/>
                <w:b/>
                <w:bCs/>
                <w:sz w:val="22"/>
                <w:szCs w:val="22"/>
                <w:lang w:val="en-GB" w:eastAsia="en-GB"/>
              </w:rPr>
              <w:t>Review Personal Action Plan and Self Review</w:t>
            </w:r>
          </w:p>
        </w:tc>
      </w:tr>
    </w:tbl>
    <w:p w:rsidR="001E7FC2" w:rsidRDefault="001E7FC2"/>
    <w:tbl>
      <w:tblPr>
        <w:tblpPr w:leftFromText="180" w:rightFromText="180" w:vertAnchor="text" w:horzAnchor="margin" w:tblpY="112"/>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Year 12 Employability</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What does Employability mean to me?</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Progression Routes and Qualifications</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Careers Research</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Personal Career Plan</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What Employers really want</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The Perfect Employee</w:t>
            </w:r>
          </w:p>
        </w:tc>
      </w:tr>
      <w:tr w:rsidR="001E7FC2" w:rsidRPr="00DD2D8D" w:rsidTr="001E7FC2">
        <w:tc>
          <w:tcPr>
            <w:tcW w:w="4156" w:type="dxa"/>
          </w:tcPr>
          <w:p w:rsidR="001E7FC2" w:rsidRPr="00DD2D8D" w:rsidRDefault="001E7FC2" w:rsidP="00527C02">
            <w:pPr>
              <w:rPr>
                <w:rFonts w:cs="Arial"/>
                <w:b/>
                <w:bCs/>
                <w:color w:val="000000"/>
                <w:lang w:val="en-GB" w:eastAsia="en-GB"/>
              </w:rPr>
            </w:pPr>
            <w:r w:rsidRPr="00DD2D8D">
              <w:rPr>
                <w:rFonts w:cs="Arial"/>
                <w:b/>
                <w:bCs/>
                <w:color w:val="000000"/>
                <w:sz w:val="22"/>
                <w:szCs w:val="22"/>
                <w:lang w:val="en-GB" w:eastAsia="en-GB"/>
              </w:rPr>
              <w:t>The Employer’s Recruitment and Selection Pack</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Recruitment and Selection Methods.</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Preparing CV’s</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Interviews - purpose, dos and don’ts</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Health and Safety and knowing your rights at work</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It’s a Man Thing</w:t>
            </w:r>
          </w:p>
        </w:tc>
      </w:tr>
      <w:tr w:rsidR="001E7FC2" w:rsidRPr="00DD2D8D" w:rsidTr="001E7FC2">
        <w:tc>
          <w:tcPr>
            <w:tcW w:w="4156" w:type="dxa"/>
          </w:tcPr>
          <w:p w:rsidR="001E7FC2" w:rsidRPr="00DD2D8D" w:rsidRDefault="001A47A8" w:rsidP="00527C02">
            <w:pPr>
              <w:rPr>
                <w:rFonts w:cs="Arial"/>
                <w:b/>
                <w:bCs/>
                <w:lang w:val="en-GB" w:eastAsia="en-GB"/>
              </w:rPr>
            </w:pPr>
            <w:r w:rsidRPr="00DD2D8D">
              <w:rPr>
                <w:rFonts w:cs="Arial"/>
                <w:b/>
                <w:bCs/>
                <w:sz w:val="22"/>
                <w:szCs w:val="22"/>
                <w:lang w:val="en-GB" w:eastAsia="en-GB"/>
              </w:rPr>
              <w:t xml:space="preserve">Self </w:t>
            </w:r>
            <w:r>
              <w:rPr>
                <w:rFonts w:cs="Arial"/>
                <w:b/>
                <w:bCs/>
                <w:sz w:val="22"/>
                <w:szCs w:val="22"/>
                <w:lang w:val="en-GB" w:eastAsia="en-GB"/>
              </w:rPr>
              <w:t xml:space="preserve"> </w:t>
            </w:r>
            <w:r w:rsidRPr="00DD2D8D">
              <w:rPr>
                <w:rFonts w:cs="Arial"/>
                <w:b/>
                <w:bCs/>
                <w:sz w:val="22"/>
                <w:szCs w:val="22"/>
                <w:lang w:val="en-GB" w:eastAsia="en-GB"/>
              </w:rPr>
              <w:t>Employment</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How can I be Entrepreneurial</w:t>
            </w:r>
          </w:p>
        </w:tc>
      </w:tr>
      <w:tr w:rsidR="001E7FC2" w:rsidRPr="00DD2D8D" w:rsidTr="001E7FC2">
        <w:tc>
          <w:tcPr>
            <w:tcW w:w="4156" w:type="dxa"/>
          </w:tcPr>
          <w:p w:rsidR="001E7FC2" w:rsidRPr="00DD2D8D" w:rsidRDefault="001E7FC2" w:rsidP="00527C02">
            <w:pPr>
              <w:rPr>
                <w:rFonts w:cs="Arial"/>
                <w:b/>
                <w:bCs/>
                <w:lang w:val="en-GB" w:eastAsia="en-GB"/>
              </w:rPr>
            </w:pPr>
            <w:r w:rsidRPr="00DD2D8D">
              <w:rPr>
                <w:rFonts w:cs="Arial"/>
                <w:b/>
                <w:bCs/>
                <w:sz w:val="22"/>
                <w:szCs w:val="22"/>
                <w:lang w:val="en-GB" w:eastAsia="en-GB"/>
              </w:rPr>
              <w:t>Student Self Review</w:t>
            </w:r>
          </w:p>
        </w:tc>
      </w:tr>
    </w:tbl>
    <w:p w:rsidR="001E7FC2" w:rsidRDefault="001E7FC2"/>
    <w:p w:rsidR="001E7FC2" w:rsidRDefault="001E7FC2"/>
    <w:p w:rsidR="001E7FC2" w:rsidRDefault="001E7FC2"/>
    <w:p w:rsidR="001E7FC2" w:rsidRDefault="001E7FC2"/>
    <w:p w:rsidR="00B81C75" w:rsidRPr="00EA7FD9" w:rsidRDefault="00B81C75">
      <w:r w:rsidRPr="00EA7FD9">
        <w:lastRenderedPageBreak/>
        <w:t>During Year 12 you will have the opportunity to visit the annual Lisburn Careers Convention. In March you wi</w:t>
      </w:r>
      <w:r>
        <w:t>ll have a 1-1 interview with a member</w:t>
      </w:r>
      <w:r w:rsidRPr="00EA7FD9">
        <w:t xml:space="preserve"> of </w:t>
      </w:r>
      <w:r>
        <w:t>the Careers D</w:t>
      </w:r>
      <w:r w:rsidRPr="00EA7FD9">
        <w:t xml:space="preserve">epartment to support </w:t>
      </w:r>
      <w:r>
        <w:t>you through the A</w:t>
      </w:r>
      <w:r w:rsidRPr="00EA7FD9">
        <w:t>-level subject</w:t>
      </w:r>
      <w:r>
        <w:t>/post GCSE option</w:t>
      </w:r>
      <w:r w:rsidRPr="00EA7FD9">
        <w:t xml:space="preserve"> choice process</w:t>
      </w:r>
      <w:r>
        <w:t>.</w:t>
      </w:r>
    </w:p>
    <w:p w:rsidR="00B81C75" w:rsidRPr="00C93182" w:rsidRDefault="00B81C75" w:rsidP="005F3AEA">
      <w:pPr>
        <w:pStyle w:val="Heading1"/>
        <w:rPr>
          <w:rFonts w:ascii="Cambria" w:hAnsi="Cambria"/>
          <w:color w:val="auto"/>
        </w:rPr>
      </w:pPr>
      <w:bookmarkStart w:id="3" w:name="_Toc265267165"/>
      <w:r w:rsidRPr="00C93182">
        <w:rPr>
          <w:rFonts w:ascii="Cambria" w:hAnsi="Cambria"/>
          <w:color w:val="auto"/>
        </w:rPr>
        <w:t>Careers in Sixth Form</w:t>
      </w:r>
      <w:bookmarkEnd w:id="3"/>
    </w:p>
    <w:p w:rsidR="00C87A97" w:rsidRPr="00C87A97" w:rsidRDefault="00C87A97" w:rsidP="00C87A97">
      <w:pPr>
        <w:rPr>
          <w:sz w:val="22"/>
          <w:szCs w:val="22"/>
        </w:rPr>
      </w:pPr>
    </w:p>
    <w:p w:rsidR="00C87A97" w:rsidRPr="00C87A97" w:rsidRDefault="00C87A97" w:rsidP="00C87A97">
      <w:pPr>
        <w:rPr>
          <w:sz w:val="22"/>
          <w:szCs w:val="22"/>
        </w:rPr>
      </w:pPr>
      <w:r w:rsidRPr="00C87A97">
        <w:rPr>
          <w:sz w:val="22"/>
          <w:szCs w:val="22"/>
        </w:rPr>
        <w:t>As part of the Lower Sixth Liberal Studies provision, students cover the following areas:</w:t>
      </w:r>
    </w:p>
    <w:p w:rsidR="00C87A97" w:rsidRPr="00C87A97" w:rsidRDefault="00C87A97" w:rsidP="00C87A97">
      <w:pPr>
        <w:rPr>
          <w:sz w:val="22"/>
          <w:szCs w:val="22"/>
        </w:rPr>
      </w:pPr>
    </w:p>
    <w:p w:rsidR="00C87A97" w:rsidRPr="00C87A97" w:rsidRDefault="00C87A97" w:rsidP="00C87A97">
      <w:pPr>
        <w:rPr>
          <w:sz w:val="22"/>
          <w:szCs w:val="22"/>
        </w:rPr>
      </w:pPr>
      <w:r w:rsidRPr="00C87A97">
        <w:rPr>
          <w:sz w:val="22"/>
          <w:szCs w:val="22"/>
        </w:rPr>
        <w:t>•</w:t>
      </w:r>
      <w:r w:rsidRPr="00C87A97">
        <w:rPr>
          <w:sz w:val="22"/>
          <w:szCs w:val="22"/>
        </w:rPr>
        <w:tab/>
        <w:t>Making the right choices at 18</w:t>
      </w:r>
    </w:p>
    <w:p w:rsidR="00C87A97" w:rsidRPr="00C87A97" w:rsidRDefault="00C87A97" w:rsidP="00C87A97">
      <w:pPr>
        <w:rPr>
          <w:sz w:val="22"/>
          <w:szCs w:val="22"/>
        </w:rPr>
      </w:pPr>
      <w:r w:rsidRPr="00C87A97">
        <w:rPr>
          <w:sz w:val="22"/>
          <w:szCs w:val="22"/>
        </w:rPr>
        <w:t>•</w:t>
      </w:r>
      <w:r w:rsidRPr="00C87A97">
        <w:rPr>
          <w:sz w:val="22"/>
          <w:szCs w:val="22"/>
        </w:rPr>
        <w:tab/>
        <w:t>Careers research</w:t>
      </w:r>
    </w:p>
    <w:p w:rsidR="00C87A97" w:rsidRPr="00C87A97" w:rsidRDefault="00C87A97" w:rsidP="00C87A97">
      <w:pPr>
        <w:rPr>
          <w:sz w:val="22"/>
          <w:szCs w:val="22"/>
        </w:rPr>
      </w:pPr>
      <w:r w:rsidRPr="00C87A97">
        <w:rPr>
          <w:sz w:val="22"/>
          <w:szCs w:val="22"/>
        </w:rPr>
        <w:t>•</w:t>
      </w:r>
      <w:r w:rsidRPr="00C87A97">
        <w:rPr>
          <w:sz w:val="22"/>
          <w:szCs w:val="22"/>
        </w:rPr>
        <w:tab/>
        <w:t>Personal statements</w:t>
      </w:r>
    </w:p>
    <w:p w:rsidR="00C87A97" w:rsidRPr="00C87A97" w:rsidRDefault="00C87A97" w:rsidP="00C87A97">
      <w:pPr>
        <w:rPr>
          <w:sz w:val="22"/>
          <w:szCs w:val="22"/>
        </w:rPr>
      </w:pPr>
      <w:r w:rsidRPr="00C87A97">
        <w:rPr>
          <w:sz w:val="22"/>
          <w:szCs w:val="22"/>
        </w:rPr>
        <w:t>•</w:t>
      </w:r>
      <w:r w:rsidRPr="00C87A97">
        <w:rPr>
          <w:sz w:val="22"/>
          <w:szCs w:val="22"/>
        </w:rPr>
        <w:tab/>
        <w:t>Personal Career Plan</w:t>
      </w:r>
    </w:p>
    <w:p w:rsidR="001E7FC2" w:rsidRDefault="00C87A97" w:rsidP="00C87A97">
      <w:pPr>
        <w:rPr>
          <w:sz w:val="22"/>
          <w:szCs w:val="22"/>
        </w:rPr>
      </w:pPr>
      <w:r w:rsidRPr="00C87A97">
        <w:rPr>
          <w:sz w:val="22"/>
          <w:szCs w:val="22"/>
        </w:rPr>
        <w:t>•</w:t>
      </w:r>
      <w:r w:rsidRPr="00C87A97">
        <w:rPr>
          <w:sz w:val="22"/>
          <w:szCs w:val="22"/>
        </w:rPr>
        <w:tab/>
        <w:t>CVs</w:t>
      </w:r>
    </w:p>
    <w:p w:rsidR="00C87A97" w:rsidRDefault="00C87A97" w:rsidP="00C87A97">
      <w:pPr>
        <w:rPr>
          <w:sz w:val="22"/>
          <w:szCs w:val="22"/>
        </w:rPr>
      </w:pPr>
    </w:p>
    <w:p w:rsidR="00C87A97" w:rsidRDefault="00C87A97" w:rsidP="00C87A97">
      <w:pPr>
        <w:rPr>
          <w:sz w:val="22"/>
          <w:szCs w:val="22"/>
        </w:rPr>
      </w:pPr>
    </w:p>
    <w:p w:rsidR="006B5A91" w:rsidRDefault="001E7FC2" w:rsidP="006B5A91">
      <w:pPr>
        <w:rPr>
          <w:sz w:val="22"/>
          <w:szCs w:val="22"/>
        </w:rPr>
      </w:pPr>
      <w:r>
        <w:rPr>
          <w:sz w:val="22"/>
          <w:szCs w:val="22"/>
        </w:rPr>
        <w:br w:type="page"/>
      </w:r>
    </w:p>
    <w:p w:rsidR="00B81C75" w:rsidRPr="006B5A91" w:rsidRDefault="00B81C75" w:rsidP="006B5A91">
      <w:pPr>
        <w:rPr>
          <w:sz w:val="22"/>
          <w:szCs w:val="22"/>
        </w:rPr>
      </w:pPr>
      <w:r>
        <w:rPr>
          <w:rFonts w:cs="Arial"/>
          <w:b/>
        </w:rPr>
        <w:lastRenderedPageBreak/>
        <w:t xml:space="preserve">Careers </w:t>
      </w:r>
      <w:r w:rsidRPr="00C93182">
        <w:rPr>
          <w:rFonts w:cs="Arial"/>
          <w:b/>
        </w:rPr>
        <w:t>Department Calendar</w:t>
      </w:r>
    </w:p>
    <w:tbl>
      <w:tblPr>
        <w:tblW w:w="8880" w:type="dxa"/>
        <w:tblInd w:w="93" w:type="dxa"/>
        <w:tblLook w:val="00A0" w:firstRow="1" w:lastRow="0" w:firstColumn="1" w:lastColumn="0" w:noHBand="0" w:noVBand="0"/>
      </w:tblPr>
      <w:tblGrid>
        <w:gridCol w:w="8880"/>
      </w:tblGrid>
      <w:tr w:rsidR="00B81C75" w:rsidRPr="00C93182" w:rsidTr="00DD1BCB">
        <w:trPr>
          <w:trHeight w:val="240"/>
        </w:trPr>
        <w:tc>
          <w:tcPr>
            <w:tcW w:w="8880" w:type="dxa"/>
            <w:tcBorders>
              <w:top w:val="nil"/>
              <w:left w:val="nil"/>
              <w:bottom w:val="nil"/>
              <w:right w:val="nil"/>
            </w:tcBorders>
            <w:noWrap/>
            <w:vAlign w:val="bottom"/>
          </w:tcPr>
          <w:p w:rsidR="006B5A91" w:rsidRDefault="006B5A91" w:rsidP="00DD1BCB">
            <w:pPr>
              <w:rPr>
                <w:rFonts w:cs="Arial"/>
                <w:b/>
                <w:bCs/>
                <w:sz w:val="22"/>
                <w:szCs w:val="22"/>
                <w:lang w:val="en-GB" w:eastAsia="en-GB"/>
              </w:rPr>
            </w:pPr>
          </w:p>
          <w:p w:rsidR="00B81C75" w:rsidRPr="00DD2D8D" w:rsidRDefault="00B81C75" w:rsidP="00DD1BCB">
            <w:pPr>
              <w:rPr>
                <w:rFonts w:cs="Arial"/>
                <w:b/>
                <w:bCs/>
                <w:lang w:val="en-GB" w:eastAsia="en-GB"/>
              </w:rPr>
            </w:pPr>
            <w:r w:rsidRPr="00DD2D8D">
              <w:rPr>
                <w:rFonts w:cs="Arial"/>
                <w:b/>
                <w:bCs/>
                <w:sz w:val="22"/>
                <w:szCs w:val="22"/>
                <w:lang w:val="en-GB" w:eastAsia="en-GB"/>
              </w:rPr>
              <w:t>September</w:t>
            </w:r>
          </w:p>
        </w:tc>
      </w:tr>
      <w:tr w:rsidR="00B81C75" w:rsidRPr="00C93182" w:rsidTr="00DD1BC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Y14 QUB and Ulster Open Days</w:t>
            </w:r>
            <w:r w:rsidR="006B5A91">
              <w:rPr>
                <w:rFonts w:cs="Arial"/>
                <w:sz w:val="22"/>
                <w:szCs w:val="22"/>
                <w:lang w:val="en-GB" w:eastAsia="en-GB"/>
              </w:rPr>
              <w:t xml:space="preserve"> </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Y14 Parents Higher Education Talk</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w:t>
            </w:r>
            <w:r w:rsidR="006B5A91">
              <w:rPr>
                <w:rFonts w:cs="Arial"/>
                <w:sz w:val="22"/>
                <w:szCs w:val="22"/>
                <w:lang w:val="en-GB" w:eastAsia="en-GB"/>
              </w:rPr>
              <w:t>14 Completion of UCAS form</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Y14 Internal Deadline for early UCAS applications</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Y13 Lower Sixth Parents Information Evening</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Y13 Work experience procedures launched</w:t>
            </w: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lang w:val="en-GB" w:eastAsia="en-GB"/>
              </w:rPr>
            </w:pP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b/>
                <w:bCs/>
                <w:lang w:val="en-GB" w:eastAsia="en-GB"/>
              </w:rPr>
            </w:pPr>
            <w:r w:rsidRPr="00DD2D8D">
              <w:rPr>
                <w:rFonts w:cs="Arial"/>
                <w:b/>
                <w:bCs/>
                <w:sz w:val="22"/>
                <w:szCs w:val="22"/>
                <w:lang w:val="en-GB" w:eastAsia="en-GB"/>
              </w:rPr>
              <w:t>October</w:t>
            </w:r>
          </w:p>
        </w:tc>
      </w:tr>
      <w:tr w:rsidR="00B81C75" w:rsidRPr="00C93182" w:rsidTr="00DD1BC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636138" w:rsidP="00DD1BCB">
            <w:pPr>
              <w:rPr>
                <w:rFonts w:cs="Arial"/>
                <w:lang w:val="en-GB" w:eastAsia="en-GB"/>
              </w:rPr>
            </w:pPr>
            <w:r w:rsidRPr="00DD2D8D">
              <w:rPr>
                <w:rFonts w:cs="Arial"/>
                <w:sz w:val="22"/>
                <w:szCs w:val="22"/>
                <w:lang w:val="en-GB" w:eastAsia="en-GB"/>
              </w:rPr>
              <w:t>Y14 15th October Early UCAS completion deadline for Medicine, Dentistry, Vet and Oxbridge applications</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636138" w:rsidP="00DD1BCB">
            <w:pPr>
              <w:rPr>
                <w:rFonts w:cs="Arial"/>
                <w:lang w:val="en-GB" w:eastAsia="en-GB"/>
              </w:rPr>
            </w:pPr>
            <w:r w:rsidRPr="00DD2D8D">
              <w:rPr>
                <w:rFonts w:cs="Arial"/>
                <w:sz w:val="22"/>
                <w:szCs w:val="22"/>
                <w:lang w:val="en-GB" w:eastAsia="en-GB"/>
              </w:rPr>
              <w:t>Y14 Internal deadline for completion of UCAS applications</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636138" w:rsidP="00DD1BCB">
            <w:pPr>
              <w:rPr>
                <w:rFonts w:cs="Arial"/>
                <w:lang w:val="en-GB" w:eastAsia="en-GB"/>
              </w:rPr>
            </w:pPr>
            <w:r w:rsidRPr="00DD2D8D">
              <w:rPr>
                <w:rFonts w:cs="Arial"/>
                <w:sz w:val="22"/>
                <w:szCs w:val="22"/>
                <w:lang w:val="en-GB" w:eastAsia="en-GB"/>
              </w:rPr>
              <w:t>Y14 Interview Skills Presentation</w:t>
            </w:r>
          </w:p>
        </w:tc>
      </w:tr>
      <w:tr w:rsidR="00B81C75" w:rsidRPr="00C93182" w:rsidTr="00FB2F44">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636138" w:rsidP="00636138">
            <w:pPr>
              <w:rPr>
                <w:rFonts w:cs="Arial"/>
                <w:lang w:val="en-GB" w:eastAsia="en-GB"/>
              </w:rPr>
            </w:pPr>
            <w:r w:rsidRPr="00DD2D8D">
              <w:rPr>
                <w:rFonts w:cs="Arial"/>
                <w:sz w:val="22"/>
                <w:szCs w:val="22"/>
                <w:lang w:val="en-GB" w:eastAsia="en-GB"/>
              </w:rPr>
              <w:t>Y12 NI Careers Service Interviews begin</w:t>
            </w: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lang w:val="en-GB" w:eastAsia="en-GB"/>
              </w:rPr>
            </w:pP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b/>
                <w:bCs/>
                <w:lang w:val="en-GB" w:eastAsia="en-GB"/>
              </w:rPr>
            </w:pPr>
            <w:r w:rsidRPr="00DD2D8D">
              <w:rPr>
                <w:rFonts w:cs="Arial"/>
                <w:b/>
                <w:bCs/>
                <w:sz w:val="22"/>
                <w:szCs w:val="22"/>
                <w:lang w:val="en-GB" w:eastAsia="en-GB"/>
              </w:rPr>
              <w:t>November</w:t>
            </w:r>
          </w:p>
        </w:tc>
      </w:tr>
      <w:tr w:rsidR="00B81C75" w:rsidRPr="00C93182" w:rsidTr="00DD1BC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6B5A91" w:rsidP="00DD1BCB">
            <w:pPr>
              <w:rPr>
                <w:rFonts w:cs="Arial"/>
                <w:lang w:val="en-GB" w:eastAsia="en-GB"/>
              </w:rPr>
            </w:pPr>
            <w:r>
              <w:rPr>
                <w:rFonts w:cs="Arial"/>
                <w:sz w:val="22"/>
                <w:szCs w:val="22"/>
                <w:lang w:val="en-GB" w:eastAsia="en-GB"/>
              </w:rPr>
              <w:t xml:space="preserve">Y14 BMAT and </w:t>
            </w:r>
            <w:r w:rsidR="00B81C75" w:rsidRPr="00DD2D8D">
              <w:rPr>
                <w:rFonts w:cs="Arial"/>
                <w:sz w:val="22"/>
                <w:szCs w:val="22"/>
                <w:lang w:val="en-GB" w:eastAsia="en-GB"/>
              </w:rPr>
              <w:t>Oxbridge admissions tests sat</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Y14 Mock Interviews Event</w:t>
            </w:r>
          </w:p>
        </w:tc>
      </w:tr>
      <w:tr w:rsidR="00B81C75" w:rsidRPr="00C93182" w:rsidTr="00FB2F44">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Y12 NI Careers Service Interviews continue</w:t>
            </w:r>
          </w:p>
        </w:tc>
      </w:tr>
      <w:tr w:rsidR="00B81C75" w:rsidRPr="00C93182" w:rsidTr="00FB2F44">
        <w:trPr>
          <w:trHeight w:val="240"/>
        </w:trPr>
        <w:tc>
          <w:tcPr>
            <w:tcW w:w="8880" w:type="dxa"/>
            <w:tcBorders>
              <w:top w:val="single" w:sz="4" w:space="0" w:color="auto"/>
              <w:left w:val="nil"/>
              <w:bottom w:val="nil"/>
              <w:right w:val="nil"/>
            </w:tcBorders>
            <w:noWrap/>
            <w:vAlign w:val="bottom"/>
          </w:tcPr>
          <w:p w:rsidR="00B81C75" w:rsidRPr="00DD2D8D" w:rsidRDefault="00B81C75" w:rsidP="00DD1BCB">
            <w:pPr>
              <w:rPr>
                <w:rFonts w:cs="Arial"/>
                <w:b/>
                <w:bCs/>
                <w:lang w:val="en-GB" w:eastAsia="en-GB"/>
              </w:rPr>
            </w:pPr>
          </w:p>
        </w:tc>
      </w:tr>
    </w:tbl>
    <w:p w:rsidR="001E7FC2" w:rsidRDefault="001E7FC2">
      <w:r>
        <w:br w:type="page"/>
      </w:r>
    </w:p>
    <w:tbl>
      <w:tblPr>
        <w:tblW w:w="8880" w:type="dxa"/>
        <w:tblInd w:w="93" w:type="dxa"/>
        <w:tblLook w:val="00A0" w:firstRow="1" w:lastRow="0" w:firstColumn="1" w:lastColumn="0" w:noHBand="0" w:noVBand="0"/>
      </w:tblPr>
      <w:tblGrid>
        <w:gridCol w:w="8880"/>
      </w:tblGrid>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b/>
                <w:bCs/>
                <w:lang w:val="en-GB" w:eastAsia="en-GB"/>
              </w:rPr>
            </w:pPr>
            <w:r w:rsidRPr="00DD2D8D">
              <w:rPr>
                <w:rFonts w:cs="Arial"/>
                <w:b/>
                <w:bCs/>
                <w:sz w:val="22"/>
                <w:szCs w:val="22"/>
                <w:lang w:val="en-GB" w:eastAsia="en-GB"/>
              </w:rPr>
              <w:lastRenderedPageBreak/>
              <w:t>January</w:t>
            </w:r>
          </w:p>
        </w:tc>
      </w:tr>
      <w:tr w:rsidR="00B81C75" w:rsidRPr="00C93182" w:rsidTr="00DD1BC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National 15th Deadline for UCAS applications</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Y13 Work Experience plac</w:t>
            </w:r>
            <w:r w:rsidR="00636138">
              <w:rPr>
                <w:rFonts w:cs="Arial"/>
                <w:sz w:val="22"/>
                <w:szCs w:val="22"/>
                <w:lang w:val="en-GB" w:eastAsia="en-GB"/>
              </w:rPr>
              <w:t>e</w:t>
            </w:r>
            <w:r w:rsidRPr="00DD2D8D">
              <w:rPr>
                <w:rFonts w:cs="Arial"/>
                <w:sz w:val="22"/>
                <w:szCs w:val="22"/>
                <w:lang w:val="en-GB" w:eastAsia="en-GB"/>
              </w:rPr>
              <w:t>ments take place</w:t>
            </w: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lang w:val="en-GB" w:eastAsia="en-GB"/>
              </w:rPr>
            </w:pP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b/>
                <w:bCs/>
                <w:lang w:val="en-GB" w:eastAsia="en-GB"/>
              </w:rPr>
            </w:pPr>
            <w:r w:rsidRPr="00DD2D8D">
              <w:rPr>
                <w:rFonts w:cs="Arial"/>
                <w:b/>
                <w:bCs/>
                <w:sz w:val="22"/>
                <w:szCs w:val="22"/>
                <w:lang w:val="en-GB" w:eastAsia="en-GB"/>
              </w:rPr>
              <w:t>February</w:t>
            </w:r>
          </w:p>
        </w:tc>
      </w:tr>
      <w:tr w:rsidR="00B81C75" w:rsidRPr="00C93182" w:rsidTr="00DD1BC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Y14 CAO deadline</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Y13 Scottish Universities Tour presentation</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Y12 NI Careers Service interviews continue</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Y12 Post-16 options presentation</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Y12 AS Subject Choices Booklet issued</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Y12 Parents consultation</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Y12 SERC/BMC presentations</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Y10 GCSE Options presentation</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Y10 GCSE Subject Choices Booklet issued</w:t>
            </w:r>
          </w:p>
        </w:tc>
      </w:tr>
      <w:tr w:rsidR="00B81C75" w:rsidRPr="00C93182" w:rsidTr="00FB2F44">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Y10 Parents consultation</w:t>
            </w:r>
          </w:p>
        </w:tc>
      </w:tr>
    </w:tbl>
    <w:p w:rsidR="00B81C75" w:rsidRPr="00C93182" w:rsidRDefault="00B81C75" w:rsidP="00C93182"/>
    <w:tbl>
      <w:tblPr>
        <w:tblW w:w="8880" w:type="dxa"/>
        <w:tblInd w:w="93" w:type="dxa"/>
        <w:tblLook w:val="00A0" w:firstRow="1" w:lastRow="0" w:firstColumn="1" w:lastColumn="0" w:noHBand="0" w:noVBand="0"/>
      </w:tblPr>
      <w:tblGrid>
        <w:gridCol w:w="8880"/>
      </w:tblGrid>
      <w:tr w:rsidR="00B81C75" w:rsidRPr="00C93182" w:rsidTr="008413EB">
        <w:trPr>
          <w:trHeight w:val="240"/>
        </w:trPr>
        <w:tc>
          <w:tcPr>
            <w:tcW w:w="8880" w:type="dxa"/>
            <w:tcBorders>
              <w:bottom w:val="single" w:sz="4" w:space="0" w:color="auto"/>
            </w:tcBorders>
            <w:noWrap/>
            <w:vAlign w:val="bottom"/>
          </w:tcPr>
          <w:p w:rsidR="00B81C75" w:rsidRPr="00DD2D8D" w:rsidRDefault="00B81C75" w:rsidP="00DD1BCB">
            <w:pPr>
              <w:rPr>
                <w:rFonts w:cs="Arial"/>
                <w:b/>
                <w:bCs/>
                <w:lang w:val="en-GB" w:eastAsia="en-GB"/>
              </w:rPr>
            </w:pPr>
            <w:r w:rsidRPr="00DD2D8D">
              <w:rPr>
                <w:rFonts w:cs="Arial"/>
                <w:b/>
                <w:bCs/>
                <w:sz w:val="22"/>
                <w:szCs w:val="22"/>
                <w:lang w:val="en-GB" w:eastAsia="en-GB"/>
              </w:rPr>
              <w:t>March</w:t>
            </w:r>
          </w:p>
        </w:tc>
      </w:tr>
      <w:tr w:rsidR="00B81C75" w:rsidRPr="00C93182" w:rsidTr="008413E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Y13 Oxbridge Conference</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Y13 Sutton Trust Application deadline</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6B5A91" w:rsidP="00DD1BCB">
            <w:pPr>
              <w:rPr>
                <w:rFonts w:cs="Arial"/>
                <w:lang w:val="en-GB" w:eastAsia="en-GB"/>
              </w:rPr>
            </w:pPr>
            <w:r>
              <w:rPr>
                <w:rFonts w:cs="Arial"/>
                <w:sz w:val="22"/>
                <w:szCs w:val="22"/>
                <w:lang w:val="en-GB" w:eastAsia="en-GB"/>
              </w:rPr>
              <w:t xml:space="preserve">Y13 </w:t>
            </w:r>
            <w:r w:rsidR="00B81C75" w:rsidRPr="00DD2D8D">
              <w:rPr>
                <w:rFonts w:cs="Arial"/>
                <w:sz w:val="22"/>
                <w:szCs w:val="22"/>
                <w:lang w:val="en-GB" w:eastAsia="en-GB"/>
              </w:rPr>
              <w:t>UCAS Higher Education Convention</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Y12 Parent and student Post 16 interviews</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Y12 SERC Open Day</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Y10 Parent and student GCSE choice interviews</w:t>
            </w: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lang w:val="en-GB" w:eastAsia="en-GB"/>
              </w:rPr>
            </w:pP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b/>
                <w:bCs/>
                <w:lang w:val="en-GB" w:eastAsia="en-GB"/>
              </w:rPr>
            </w:pPr>
            <w:r w:rsidRPr="00DD2D8D">
              <w:rPr>
                <w:rFonts w:cs="Arial"/>
                <w:b/>
                <w:bCs/>
                <w:sz w:val="22"/>
                <w:szCs w:val="22"/>
                <w:lang w:val="en-GB" w:eastAsia="en-GB"/>
              </w:rPr>
              <w:t>April</w:t>
            </w:r>
          </w:p>
        </w:tc>
      </w:tr>
      <w:tr w:rsidR="00B81C75" w:rsidRPr="00C93182" w:rsidTr="00DD1BC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 xml:space="preserve">External Applicants presentation </w:t>
            </w: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b/>
                <w:bCs/>
                <w:lang w:val="en-GB" w:eastAsia="en-GB"/>
              </w:rPr>
            </w:pPr>
            <w:r w:rsidRPr="00DD2D8D">
              <w:rPr>
                <w:sz w:val="22"/>
                <w:szCs w:val="22"/>
              </w:rPr>
              <w:br w:type="page"/>
            </w:r>
            <w:r w:rsidRPr="00DD2D8D">
              <w:rPr>
                <w:rFonts w:cs="Arial"/>
                <w:b/>
                <w:bCs/>
                <w:sz w:val="22"/>
                <w:szCs w:val="22"/>
                <w:lang w:val="en-GB" w:eastAsia="en-GB"/>
              </w:rPr>
              <w:t>May</w:t>
            </w:r>
          </w:p>
        </w:tc>
      </w:tr>
      <w:tr w:rsidR="00B81C75" w:rsidRPr="0073465E" w:rsidTr="00DD1BC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352351" w:rsidRDefault="006B5A91" w:rsidP="00DD1BCB">
            <w:pPr>
              <w:rPr>
                <w:rFonts w:cs="Arial"/>
                <w:lang w:val="fr-FR" w:eastAsia="en-GB"/>
              </w:rPr>
            </w:pPr>
            <w:r>
              <w:rPr>
                <w:rFonts w:cs="Arial"/>
                <w:sz w:val="22"/>
                <w:szCs w:val="22"/>
                <w:lang w:val="fr-FR" w:eastAsia="en-GB"/>
              </w:rPr>
              <w:t>Y13 LNAT U</w:t>
            </w:r>
            <w:r w:rsidR="00B81C75" w:rsidRPr="00352351">
              <w:rPr>
                <w:rFonts w:cs="Arial"/>
                <w:sz w:val="22"/>
                <w:szCs w:val="22"/>
                <w:lang w:val="fr-FR" w:eastAsia="en-GB"/>
              </w:rPr>
              <w:t>CAT registration available</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Y9 Young Enterprise Entrepreneurship event</w:t>
            </w:r>
          </w:p>
        </w:tc>
      </w:tr>
      <w:tr w:rsidR="007768D0" w:rsidRPr="00C93182" w:rsidTr="007768D0">
        <w:trPr>
          <w:trHeight w:val="240"/>
        </w:trPr>
        <w:tc>
          <w:tcPr>
            <w:tcW w:w="8880" w:type="dxa"/>
            <w:tcBorders>
              <w:top w:val="nil"/>
              <w:left w:val="single" w:sz="4" w:space="0" w:color="auto"/>
              <w:bottom w:val="single" w:sz="4" w:space="0" w:color="auto"/>
              <w:right w:val="single" w:sz="4" w:space="0" w:color="auto"/>
            </w:tcBorders>
            <w:noWrap/>
            <w:vAlign w:val="bottom"/>
          </w:tcPr>
          <w:p w:rsidR="007768D0" w:rsidRPr="007768D0" w:rsidRDefault="007768D0" w:rsidP="00FD7DB8">
            <w:pPr>
              <w:rPr>
                <w:rFonts w:cs="Arial"/>
                <w:sz w:val="22"/>
                <w:szCs w:val="22"/>
                <w:lang w:val="en-GB" w:eastAsia="en-GB"/>
              </w:rPr>
            </w:pPr>
            <w:r w:rsidRPr="007768D0">
              <w:rPr>
                <w:rFonts w:cs="Arial"/>
                <w:lang w:val="en-GB" w:eastAsia="en-GB"/>
              </w:rPr>
              <w:t>Y13 begin UCAS research and registration process via WHS Campus</w:t>
            </w:r>
          </w:p>
        </w:tc>
      </w:tr>
      <w:tr w:rsidR="007768D0" w:rsidRPr="00C93182" w:rsidTr="00DD1BCB">
        <w:trPr>
          <w:trHeight w:val="240"/>
        </w:trPr>
        <w:tc>
          <w:tcPr>
            <w:tcW w:w="8880" w:type="dxa"/>
            <w:tcBorders>
              <w:top w:val="nil"/>
              <w:left w:val="nil"/>
              <w:bottom w:val="nil"/>
              <w:right w:val="nil"/>
            </w:tcBorders>
            <w:noWrap/>
            <w:vAlign w:val="bottom"/>
          </w:tcPr>
          <w:p w:rsidR="007768D0" w:rsidRDefault="007768D0" w:rsidP="007768D0">
            <w:pPr>
              <w:rPr>
                <w:rFonts w:cs="Arial"/>
                <w:lang w:val="en-GB" w:eastAsia="en-GB"/>
              </w:rPr>
            </w:pPr>
          </w:p>
        </w:tc>
      </w:tr>
      <w:tr w:rsidR="00B81C75" w:rsidRPr="00C93182" w:rsidTr="00DD1BCB">
        <w:trPr>
          <w:trHeight w:val="240"/>
        </w:trPr>
        <w:tc>
          <w:tcPr>
            <w:tcW w:w="8880" w:type="dxa"/>
            <w:tcBorders>
              <w:top w:val="nil"/>
              <w:left w:val="nil"/>
              <w:bottom w:val="nil"/>
              <w:right w:val="nil"/>
            </w:tcBorders>
            <w:noWrap/>
            <w:vAlign w:val="bottom"/>
          </w:tcPr>
          <w:p w:rsidR="00B81C75" w:rsidRPr="007768D0" w:rsidRDefault="007768D0" w:rsidP="007768D0">
            <w:pPr>
              <w:rPr>
                <w:rFonts w:cs="Arial"/>
                <w:b/>
                <w:lang w:val="en-GB" w:eastAsia="en-GB"/>
              </w:rPr>
            </w:pPr>
            <w:bookmarkStart w:id="4" w:name="_GoBack"/>
            <w:bookmarkEnd w:id="4"/>
            <w:r w:rsidRPr="007768D0">
              <w:rPr>
                <w:rFonts w:cs="Arial"/>
                <w:b/>
                <w:lang w:val="en-GB" w:eastAsia="en-GB"/>
              </w:rPr>
              <w:t>June</w:t>
            </w:r>
          </w:p>
        </w:tc>
      </w:tr>
      <w:tr w:rsidR="007768D0" w:rsidRPr="00C93182" w:rsidTr="00FD7DB8">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7768D0" w:rsidRPr="00DD2D8D" w:rsidRDefault="007768D0" w:rsidP="00FD7DB8">
            <w:pPr>
              <w:rPr>
                <w:rFonts w:cs="Arial"/>
                <w:lang w:val="en-GB" w:eastAsia="en-GB"/>
              </w:rPr>
            </w:pPr>
            <w:r w:rsidRPr="007768D0">
              <w:rPr>
                <w:rFonts w:cs="Arial"/>
                <w:lang w:val="en-GB" w:eastAsia="en-GB"/>
              </w:rPr>
              <w:t>Y13 UCAS Preparation event</w:t>
            </w:r>
          </w:p>
        </w:tc>
      </w:tr>
      <w:tr w:rsidR="007768D0" w:rsidRPr="00C93182" w:rsidTr="00DD1BCB">
        <w:trPr>
          <w:trHeight w:val="240"/>
        </w:trPr>
        <w:tc>
          <w:tcPr>
            <w:tcW w:w="8880" w:type="dxa"/>
            <w:tcBorders>
              <w:top w:val="nil"/>
              <w:left w:val="nil"/>
              <w:bottom w:val="nil"/>
              <w:right w:val="nil"/>
            </w:tcBorders>
            <w:noWrap/>
            <w:vAlign w:val="bottom"/>
          </w:tcPr>
          <w:p w:rsidR="007768D0" w:rsidRPr="007768D0" w:rsidRDefault="007768D0" w:rsidP="007768D0">
            <w:pPr>
              <w:rPr>
                <w:rFonts w:cs="Arial"/>
                <w:lang w:val="en-GB" w:eastAsia="en-GB"/>
              </w:rPr>
            </w:pPr>
          </w:p>
        </w:tc>
      </w:tr>
      <w:tr w:rsidR="00B81C75" w:rsidRPr="00C93182" w:rsidTr="00DD1BCB">
        <w:trPr>
          <w:trHeight w:val="240"/>
        </w:trPr>
        <w:tc>
          <w:tcPr>
            <w:tcW w:w="8880" w:type="dxa"/>
            <w:tcBorders>
              <w:top w:val="nil"/>
              <w:left w:val="nil"/>
              <w:bottom w:val="nil"/>
              <w:right w:val="nil"/>
            </w:tcBorders>
            <w:noWrap/>
            <w:vAlign w:val="bottom"/>
          </w:tcPr>
          <w:p w:rsidR="00B81C75" w:rsidRPr="00DD2D8D" w:rsidRDefault="00B81C75" w:rsidP="00DD1BCB">
            <w:pPr>
              <w:rPr>
                <w:rFonts w:cs="Arial"/>
                <w:b/>
                <w:bCs/>
                <w:lang w:val="en-GB" w:eastAsia="en-GB"/>
              </w:rPr>
            </w:pPr>
            <w:r w:rsidRPr="00DD2D8D">
              <w:rPr>
                <w:rFonts w:cs="Arial"/>
                <w:b/>
                <w:bCs/>
                <w:sz w:val="22"/>
                <w:szCs w:val="22"/>
                <w:lang w:val="en-GB" w:eastAsia="en-GB"/>
              </w:rPr>
              <w:t>August</w:t>
            </w:r>
          </w:p>
        </w:tc>
      </w:tr>
      <w:tr w:rsidR="00B81C75" w:rsidRPr="00C93182" w:rsidTr="00DD1BCB">
        <w:trPr>
          <w:trHeight w:val="240"/>
        </w:trPr>
        <w:tc>
          <w:tcPr>
            <w:tcW w:w="888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Y14 UCAS and post 18 support service</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Y13 Sutton Trust, Villiers Park, Nuffield Science Bursaries undertaken</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Year 13 Intake Day</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A/AS Results</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GCSE Results</w:t>
            </w:r>
          </w:p>
        </w:tc>
      </w:tr>
      <w:tr w:rsidR="00B81C75" w:rsidRPr="00C93182" w:rsidTr="00DD1BCB">
        <w:trPr>
          <w:trHeight w:val="240"/>
        </w:trPr>
        <w:tc>
          <w:tcPr>
            <w:tcW w:w="8880" w:type="dxa"/>
            <w:tcBorders>
              <w:top w:val="nil"/>
              <w:left w:val="single" w:sz="4" w:space="0" w:color="auto"/>
              <w:bottom w:val="single" w:sz="4" w:space="0" w:color="auto"/>
              <w:right w:val="single" w:sz="4" w:space="0" w:color="auto"/>
            </w:tcBorders>
            <w:noWrap/>
            <w:vAlign w:val="bottom"/>
          </w:tcPr>
          <w:p w:rsidR="00B81C75" w:rsidRPr="00DD2D8D" w:rsidRDefault="00B81C75" w:rsidP="00DD1BCB">
            <w:pPr>
              <w:rPr>
                <w:rFonts w:cs="Arial"/>
                <w:lang w:val="en-GB" w:eastAsia="en-GB"/>
              </w:rPr>
            </w:pPr>
            <w:r w:rsidRPr="00DD2D8D">
              <w:rPr>
                <w:rFonts w:cs="Arial"/>
                <w:sz w:val="22"/>
                <w:szCs w:val="22"/>
                <w:lang w:val="en-GB" w:eastAsia="en-GB"/>
              </w:rPr>
              <w:t>Y13 and Y12 Post AS and GCSE support service</w:t>
            </w:r>
          </w:p>
        </w:tc>
      </w:tr>
    </w:tbl>
    <w:p w:rsidR="00B81C75" w:rsidRPr="00CC46A1" w:rsidRDefault="00B81C75" w:rsidP="00C93182">
      <w:pPr>
        <w:pStyle w:val="Default"/>
        <w:spacing w:after="120"/>
        <w:rPr>
          <w:b/>
        </w:rPr>
      </w:pPr>
    </w:p>
    <w:p w:rsidR="00B81C75" w:rsidRDefault="00B81C75" w:rsidP="003B17E0">
      <w:pPr>
        <w:pStyle w:val="Default"/>
        <w:spacing w:after="120"/>
        <w:rPr>
          <w:b/>
        </w:rPr>
        <w:sectPr w:rsidR="00B81C75" w:rsidSect="001E7FC2">
          <w:footerReference w:type="even" r:id="rId8"/>
          <w:footerReference w:type="default" r:id="rId9"/>
          <w:pgSz w:w="11897" w:h="16816"/>
          <w:pgMar w:top="720" w:right="1138" w:bottom="720" w:left="1138" w:header="720" w:footer="720" w:gutter="0"/>
          <w:cols w:space="720"/>
          <w:noEndnote/>
          <w:docGrid w:linePitch="272"/>
        </w:sectPr>
      </w:pPr>
    </w:p>
    <w:p w:rsidR="00B81C75" w:rsidRPr="003B17E0" w:rsidRDefault="00B81C75" w:rsidP="003B17E0">
      <w:pPr>
        <w:pStyle w:val="Default"/>
        <w:spacing w:after="120"/>
        <w:rPr>
          <w:rFonts w:ascii="Arial" w:hAnsi="Arial" w:cs="Arial"/>
          <w:b/>
        </w:rPr>
        <w:sectPr w:rsidR="00B81C75" w:rsidRPr="003B17E0" w:rsidSect="003B17E0">
          <w:type w:val="continuous"/>
          <w:pgSz w:w="11897" w:h="16816"/>
          <w:pgMar w:top="851" w:right="1134" w:bottom="851" w:left="1134" w:header="720" w:footer="720" w:gutter="0"/>
          <w:cols w:num="2" w:space="720"/>
          <w:noEndnote/>
          <w:docGrid w:linePitch="272"/>
        </w:sectPr>
      </w:pP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b/>
        </w:rPr>
      </w:pPr>
      <w:r w:rsidRPr="00EB0D3E">
        <w:rPr>
          <w:rFonts w:ascii="Cambria" w:hAnsi="Cambria"/>
          <w:b/>
        </w:rPr>
        <w:lastRenderedPageBreak/>
        <w:t>Industrial Links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Allstate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Almac Clinical Services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American Dynamics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Armstrong and Armstrong Opticians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Avalon Guitars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Balloo Veterinary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Ballymacash</w:t>
      </w:r>
      <w:r w:rsidR="00134562">
        <w:rPr>
          <w:rFonts w:ascii="Cambria" w:hAnsi="Cambria"/>
        </w:rPr>
        <w:t xml:space="preserve"> </w:t>
      </w:r>
      <w:r w:rsidRPr="00EB0D3E">
        <w:rPr>
          <w:rFonts w:ascii="Cambria" w:hAnsi="Cambria"/>
        </w:rPr>
        <w:t>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Bank of Ireland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Base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BBC NI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Belfast Telegraph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Blackstone Physiotherapy Clinic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Blackthorn Contract Furniture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Bombardier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Boots Pharmacy and Opticians</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Brookfield</w:t>
      </w:r>
      <w:r>
        <w:rPr>
          <w:rFonts w:ascii="Cambria" w:hAnsi="Cambria"/>
        </w:rPr>
        <w:t xml:space="preserve"> </w:t>
      </w:r>
      <w:r w:rsidRPr="00EB0D3E">
        <w:rPr>
          <w:rFonts w:ascii="Cambria" w:hAnsi="Cambria"/>
        </w:rPr>
        <w:t>Primary</w:t>
      </w:r>
      <w:r w:rsidR="00B81C75" w:rsidRPr="00EB0D3E">
        <w:rPr>
          <w:rFonts w:ascii="Cambria" w:hAnsi="Cambria"/>
        </w:rPr>
        <w:t xml:space="preserve"> School</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Brownlee</w:t>
      </w:r>
      <w:r>
        <w:rPr>
          <w:rFonts w:ascii="Cambria" w:hAnsi="Cambria"/>
        </w:rPr>
        <w:t xml:space="preserve"> </w:t>
      </w:r>
      <w:r w:rsidRPr="00EB0D3E">
        <w:rPr>
          <w:rFonts w:ascii="Cambria" w:hAnsi="Cambria"/>
        </w:rPr>
        <w:t>Primary</w:t>
      </w:r>
      <w:r w:rsidR="00B81C75" w:rsidRPr="00EB0D3E">
        <w:rPr>
          <w:rFonts w:ascii="Cambria" w:hAnsi="Cambria"/>
        </w:rPr>
        <w:t xml:space="preserve">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Campbell and Caher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CCG Computing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Cinemagic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Coca-Cola Hellenic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Conn and Fenton</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Co Operation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Cranmore Dental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Cresent Arts Centre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Crumlin Medical Practice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Curran Oral Health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Dale Farm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Deltapak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Democratic Unionist Party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Doherty Dental Care</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Dromore</w:t>
      </w:r>
      <w:r>
        <w:rPr>
          <w:rFonts w:ascii="Cambria" w:hAnsi="Cambria"/>
        </w:rPr>
        <w:t xml:space="preserve"> </w:t>
      </w:r>
      <w:r w:rsidRPr="00EB0D3E">
        <w:rPr>
          <w:rFonts w:ascii="Cambria" w:hAnsi="Cambria"/>
        </w:rPr>
        <w:t>Central</w:t>
      </w:r>
      <w:r>
        <w:rPr>
          <w:rFonts w:ascii="Cambria" w:hAnsi="Cambria"/>
        </w:rPr>
        <w:t xml:space="preserve"> </w:t>
      </w:r>
      <w:r w:rsidRPr="00EB0D3E">
        <w:rPr>
          <w:rFonts w:ascii="Cambria" w:hAnsi="Cambria"/>
        </w:rPr>
        <w:t>Primary</w:t>
      </w:r>
      <w:r w:rsidR="00B81C75" w:rsidRPr="00EB0D3E">
        <w:rPr>
          <w:rFonts w:ascii="Cambria" w:hAnsi="Cambria"/>
        </w:rPr>
        <w:t xml:space="preserve">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Drumbo Presbyterian Church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Emma Johnston Interiors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Ernst and Young</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Exodus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Factory Pictures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First Trust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Fit4Less Lisburn</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Frances Hanna and Co.</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Graham Engineering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GDC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The House of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Irish Life Investment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Iain Getty Physiotherapy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IOT Technology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Jaguar Landrover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Jeffrey Donaldson MP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Kairos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Kelvatek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Lisburn City Council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Lyle Baillie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MacCorkell Legal and General</w:t>
      </w:r>
    </w:p>
    <w:p w:rsidR="00B81C75"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Matchetts Music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Kennedy Fitzgerald</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Killowen</w:t>
      </w:r>
      <w:r>
        <w:rPr>
          <w:rFonts w:ascii="Cambria" w:hAnsi="Cambria"/>
        </w:rPr>
        <w:t xml:space="preserve"> </w:t>
      </w:r>
      <w:r w:rsidRPr="00EB0D3E">
        <w:rPr>
          <w:rFonts w:ascii="Cambria" w:hAnsi="Cambria"/>
        </w:rPr>
        <w:t>Primary</w:t>
      </w:r>
      <w:r w:rsidR="00B81C75" w:rsidRPr="00EB0D3E">
        <w:rPr>
          <w:rFonts w:ascii="Cambria" w:hAnsi="Cambria"/>
        </w:rPr>
        <w:t xml:space="preserve">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KPMG Charter Accountants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Liberty IT</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Meadowbridge</w:t>
      </w:r>
      <w:r>
        <w:rPr>
          <w:rFonts w:ascii="Cambria" w:hAnsi="Cambria"/>
        </w:rPr>
        <w:t xml:space="preserve"> </w:t>
      </w:r>
      <w:r w:rsidRPr="00EB0D3E">
        <w:rPr>
          <w:rFonts w:ascii="Cambria" w:hAnsi="Cambria"/>
        </w:rPr>
        <w:t>Primary</w:t>
      </w:r>
      <w:r w:rsidR="00B81C75" w:rsidRPr="00EB0D3E">
        <w:rPr>
          <w:rFonts w:ascii="Cambria" w:hAnsi="Cambria"/>
        </w:rPr>
        <w:t xml:space="preserve">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McCloskeys Solicitors </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Moira</w:t>
      </w:r>
      <w:r>
        <w:rPr>
          <w:rFonts w:ascii="Cambria" w:hAnsi="Cambria"/>
        </w:rPr>
        <w:t xml:space="preserve"> </w:t>
      </w:r>
      <w:r w:rsidRPr="00EB0D3E">
        <w:rPr>
          <w:rFonts w:ascii="Cambria" w:hAnsi="Cambria"/>
        </w:rPr>
        <w:t>Primary</w:t>
      </w:r>
      <w:r w:rsidR="00B81C75" w:rsidRPr="00EB0D3E">
        <w:rPr>
          <w:rFonts w:ascii="Cambria" w:hAnsi="Cambria"/>
        </w:rPr>
        <w:t xml:space="preserve">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Nibeck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 Opera</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 Statistics and Research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Norbrook Laboratories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New CMI</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Parkview</w:t>
      </w:r>
      <w:r>
        <w:rPr>
          <w:rFonts w:ascii="Cambria" w:hAnsi="Cambria"/>
        </w:rPr>
        <w:t xml:space="preserve"> </w:t>
      </w:r>
      <w:r w:rsidRPr="00EB0D3E">
        <w:rPr>
          <w:rFonts w:ascii="Cambria" w:hAnsi="Cambria"/>
        </w:rPr>
        <w:t>Special</w:t>
      </w:r>
      <w:r>
        <w:rPr>
          <w:rFonts w:ascii="Cambria" w:hAnsi="Cambria"/>
        </w:rPr>
        <w:t xml:space="preserve"> </w:t>
      </w:r>
      <w:r w:rsidRPr="00EB0D3E">
        <w:rPr>
          <w:rFonts w:ascii="Cambria" w:hAnsi="Cambria"/>
        </w:rPr>
        <w:t>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Patterson's Chemist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Pebble Playgroup</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Pond</w:t>
      </w:r>
      <w:r>
        <w:rPr>
          <w:rFonts w:ascii="Cambria" w:hAnsi="Cambria"/>
        </w:rPr>
        <w:t xml:space="preserve"> </w:t>
      </w:r>
      <w:r w:rsidRPr="00EB0D3E">
        <w:rPr>
          <w:rFonts w:ascii="Cambria" w:hAnsi="Cambria"/>
        </w:rPr>
        <w:t>Park</w:t>
      </w:r>
      <w:r>
        <w:rPr>
          <w:rFonts w:ascii="Cambria" w:hAnsi="Cambria"/>
        </w:rPr>
        <w:t xml:space="preserve"> </w:t>
      </w:r>
      <w:r w:rsidRPr="00EB0D3E">
        <w:rPr>
          <w:rFonts w:ascii="Cambria" w:hAnsi="Cambria"/>
        </w:rPr>
        <w:t>Primary</w:t>
      </w:r>
      <w:r w:rsidR="00B81C75" w:rsidRPr="00EB0D3E">
        <w:rPr>
          <w:rFonts w:ascii="Cambria" w:hAnsi="Cambria"/>
        </w:rPr>
        <w:t xml:space="preserve">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Poppins Day Care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Procter and Gamble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PriceWaterhouseCooper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PSNI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Public Prosecution Service</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Queens</w:t>
      </w:r>
      <w:r>
        <w:rPr>
          <w:rFonts w:ascii="Cambria" w:hAnsi="Cambria"/>
        </w:rPr>
        <w:t xml:space="preserve"> </w:t>
      </w:r>
      <w:r w:rsidRPr="00EB0D3E">
        <w:rPr>
          <w:rFonts w:ascii="Cambria" w:hAnsi="Cambria"/>
        </w:rPr>
        <w:t>University</w:t>
      </w:r>
      <w:r>
        <w:rPr>
          <w:rFonts w:ascii="Cambria" w:hAnsi="Cambria"/>
        </w:rPr>
        <w:t xml:space="preserve"> </w:t>
      </w:r>
      <w:r w:rsidRPr="00EB0D3E">
        <w:rPr>
          <w:rFonts w:ascii="Cambria" w:hAnsi="Cambria"/>
        </w:rPr>
        <w:t>Belfast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Randox Laboratories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Royal Courts of Justice Belfast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Sabmiller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Sentinus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Sixteen South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The Smile Shop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The Soundhouse NI ltd </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Style Academy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Survitec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Tascomi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Tascor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Tayto</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Thales Air Defence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TinyLife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Titanic Film Studios </w:t>
      </w:r>
    </w:p>
    <w:p w:rsidR="00B81C75" w:rsidRPr="00EB0D3E" w:rsidRDefault="00134562"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Ulster Rugby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University of Ulster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UTV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Volunteer Now</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Warner Chilcott UK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Wycliffe Bible Translation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Youth Initiatives </w:t>
      </w:r>
    </w:p>
    <w:sectPr w:rsidR="00B81C75" w:rsidRPr="00EB0D3E" w:rsidSect="003B17E0">
      <w:pgSz w:w="11900" w:h="16840"/>
      <w:pgMar w:top="1440" w:right="1800" w:bottom="1440" w:left="1800" w:header="708" w:footer="708"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6C" w:rsidRDefault="0011266C" w:rsidP="00D20E5A">
      <w:r>
        <w:separator/>
      </w:r>
    </w:p>
  </w:endnote>
  <w:endnote w:type="continuationSeparator" w:id="0">
    <w:p w:rsidR="0011266C" w:rsidRDefault="0011266C" w:rsidP="00D2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rsidP="00A66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C75" w:rsidRDefault="00B81C75" w:rsidP="00F97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rsidP="00A66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8D0">
      <w:rPr>
        <w:rStyle w:val="PageNumber"/>
        <w:noProof/>
      </w:rPr>
      <w:t>9</w:t>
    </w:r>
    <w:r>
      <w:rPr>
        <w:rStyle w:val="PageNumber"/>
      </w:rPr>
      <w:fldChar w:fldCharType="end"/>
    </w:r>
  </w:p>
  <w:p w:rsidR="00B81C75" w:rsidRDefault="00B81C75">
    <w:pPr>
      <w:tabs>
        <w:tab w:val="center" w:pos="4680"/>
        <w:tab w:val="right" w:pos="9360"/>
      </w:tabs>
      <w:ind w:right="360"/>
      <w:rPr>
        <w:rFonts w:ascii="Book Antiqua" w:hAnsi="Book Antiqua"/>
        <w:lang w:eastAsia="ja-JP"/>
      </w:rPr>
    </w:pPr>
    <w:r>
      <w:rPr>
        <w:rFonts w:ascii="Book Antiqua" w:hAnsi="Book Antiqua"/>
        <w:lang w:eastAsia="ja-JP"/>
      </w:rPr>
      <w:fldChar w:fldCharType="begin"/>
    </w:r>
    <w:r>
      <w:rPr>
        <w:rFonts w:ascii="Book Antiqua" w:hAnsi="Book Antiqua"/>
        <w:lang w:eastAsia="ja-JP"/>
      </w:rPr>
      <w:instrText>PAGE</w:instrText>
    </w:r>
    <w:r>
      <w:rPr>
        <w:rFonts w:ascii="Book Antiqua" w:hAnsi="Book Antiqua"/>
        <w:lang w:eastAsia="ja-JP"/>
      </w:rPr>
      <w:fldChar w:fldCharType="separate"/>
    </w:r>
    <w:r w:rsidR="007768D0">
      <w:rPr>
        <w:rFonts w:ascii="Book Antiqua" w:hAnsi="Book Antiqua"/>
        <w:noProof/>
        <w:lang w:eastAsia="ja-JP"/>
      </w:rPr>
      <w:t>9</w:t>
    </w:r>
    <w:r>
      <w:rPr>
        <w:rFonts w:ascii="Book Antiqua" w:hAnsi="Book Antiqua"/>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6C" w:rsidRDefault="0011266C" w:rsidP="00D20E5A">
      <w:r>
        <w:separator/>
      </w:r>
    </w:p>
  </w:footnote>
  <w:footnote w:type="continuationSeparator" w:id="0">
    <w:p w:rsidR="0011266C" w:rsidRDefault="0011266C" w:rsidP="00D2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7CB"/>
    <w:multiLevelType w:val="hybridMultilevel"/>
    <w:tmpl w:val="8AF2E7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7B5EBA"/>
    <w:multiLevelType w:val="hybridMultilevel"/>
    <w:tmpl w:val="874E54E8"/>
    <w:lvl w:ilvl="0" w:tplc="CFD0027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C912E9"/>
    <w:multiLevelType w:val="hybridMultilevel"/>
    <w:tmpl w:val="6582C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75622"/>
    <w:multiLevelType w:val="hybridMultilevel"/>
    <w:tmpl w:val="2DDC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D9"/>
    <w:rsid w:val="0011266C"/>
    <w:rsid w:val="00134562"/>
    <w:rsid w:val="001A47A8"/>
    <w:rsid w:val="001C6A85"/>
    <w:rsid w:val="001E7FC2"/>
    <w:rsid w:val="002B0AD0"/>
    <w:rsid w:val="002B6215"/>
    <w:rsid w:val="002B6B4B"/>
    <w:rsid w:val="00352351"/>
    <w:rsid w:val="003A3B47"/>
    <w:rsid w:val="003B17E0"/>
    <w:rsid w:val="003F2732"/>
    <w:rsid w:val="003F4F74"/>
    <w:rsid w:val="004F4F54"/>
    <w:rsid w:val="00536708"/>
    <w:rsid w:val="005F3AEA"/>
    <w:rsid w:val="00636138"/>
    <w:rsid w:val="00681DDB"/>
    <w:rsid w:val="006B5A91"/>
    <w:rsid w:val="006F6136"/>
    <w:rsid w:val="0073465E"/>
    <w:rsid w:val="007768D0"/>
    <w:rsid w:val="008413EB"/>
    <w:rsid w:val="00870C9C"/>
    <w:rsid w:val="00A07DFB"/>
    <w:rsid w:val="00A66800"/>
    <w:rsid w:val="00B338FA"/>
    <w:rsid w:val="00B81C75"/>
    <w:rsid w:val="00C84403"/>
    <w:rsid w:val="00C87A97"/>
    <w:rsid w:val="00C93182"/>
    <w:rsid w:val="00CC46A1"/>
    <w:rsid w:val="00D20E5A"/>
    <w:rsid w:val="00DD1BCB"/>
    <w:rsid w:val="00DD2D8D"/>
    <w:rsid w:val="00E32ECD"/>
    <w:rsid w:val="00E57F42"/>
    <w:rsid w:val="00EA7FD9"/>
    <w:rsid w:val="00EB0D3E"/>
    <w:rsid w:val="00F97F63"/>
    <w:rsid w:val="00FA7F56"/>
    <w:rsid w:val="00FB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FB3FD3"/>
  <w15:docId w15:val="{000170BE-6237-469A-B69D-E2F9005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32"/>
    <w:rPr>
      <w:sz w:val="24"/>
      <w:szCs w:val="24"/>
      <w:lang w:val="en-US" w:eastAsia="en-US"/>
    </w:rPr>
  </w:style>
  <w:style w:type="paragraph" w:styleId="Heading1">
    <w:name w:val="heading 1"/>
    <w:basedOn w:val="Normal"/>
    <w:next w:val="Normal"/>
    <w:link w:val="Heading1Char"/>
    <w:uiPriority w:val="99"/>
    <w:qFormat/>
    <w:rsid w:val="00EA7FD9"/>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FD9"/>
    <w:rPr>
      <w:rFonts w:ascii="Calibri" w:eastAsia="MS ????" w:hAnsi="Calibri" w:cs="Times New Roman"/>
      <w:b/>
      <w:bCs/>
      <w:color w:val="345A8A"/>
      <w:sz w:val="32"/>
      <w:szCs w:val="32"/>
    </w:rPr>
  </w:style>
  <w:style w:type="paragraph" w:styleId="TOC1">
    <w:name w:val="toc 1"/>
    <w:basedOn w:val="Normal"/>
    <w:next w:val="Normal"/>
    <w:autoRedefine/>
    <w:uiPriority w:val="99"/>
    <w:rsid w:val="00EA7FD9"/>
  </w:style>
  <w:style w:type="paragraph" w:styleId="TOC2">
    <w:name w:val="toc 2"/>
    <w:basedOn w:val="Normal"/>
    <w:next w:val="Normal"/>
    <w:autoRedefine/>
    <w:uiPriority w:val="99"/>
    <w:rsid w:val="00EA7FD9"/>
    <w:pPr>
      <w:ind w:left="240"/>
    </w:pPr>
  </w:style>
  <w:style w:type="paragraph" w:styleId="TOC3">
    <w:name w:val="toc 3"/>
    <w:basedOn w:val="Normal"/>
    <w:next w:val="Normal"/>
    <w:autoRedefine/>
    <w:uiPriority w:val="99"/>
    <w:rsid w:val="00EA7FD9"/>
    <w:pPr>
      <w:ind w:left="480"/>
    </w:pPr>
  </w:style>
  <w:style w:type="paragraph" w:styleId="TOC4">
    <w:name w:val="toc 4"/>
    <w:basedOn w:val="Normal"/>
    <w:next w:val="Normal"/>
    <w:autoRedefine/>
    <w:uiPriority w:val="99"/>
    <w:rsid w:val="00EA7FD9"/>
    <w:pPr>
      <w:ind w:left="720"/>
    </w:pPr>
  </w:style>
  <w:style w:type="paragraph" w:styleId="TOC5">
    <w:name w:val="toc 5"/>
    <w:basedOn w:val="Normal"/>
    <w:next w:val="Normal"/>
    <w:autoRedefine/>
    <w:uiPriority w:val="99"/>
    <w:rsid w:val="00EA7FD9"/>
    <w:pPr>
      <w:ind w:left="960"/>
    </w:pPr>
  </w:style>
  <w:style w:type="paragraph" w:styleId="TOC6">
    <w:name w:val="toc 6"/>
    <w:basedOn w:val="Normal"/>
    <w:next w:val="Normal"/>
    <w:autoRedefine/>
    <w:uiPriority w:val="99"/>
    <w:rsid w:val="00EA7FD9"/>
    <w:pPr>
      <w:ind w:left="1200"/>
    </w:pPr>
  </w:style>
  <w:style w:type="paragraph" w:styleId="TOC7">
    <w:name w:val="toc 7"/>
    <w:basedOn w:val="Normal"/>
    <w:next w:val="Normal"/>
    <w:autoRedefine/>
    <w:uiPriority w:val="99"/>
    <w:rsid w:val="00EA7FD9"/>
    <w:pPr>
      <w:ind w:left="1440"/>
    </w:pPr>
  </w:style>
  <w:style w:type="paragraph" w:styleId="TOC8">
    <w:name w:val="toc 8"/>
    <w:basedOn w:val="Normal"/>
    <w:next w:val="Normal"/>
    <w:autoRedefine/>
    <w:uiPriority w:val="99"/>
    <w:rsid w:val="00EA7FD9"/>
    <w:pPr>
      <w:ind w:left="1680"/>
    </w:pPr>
  </w:style>
  <w:style w:type="paragraph" w:styleId="TOC9">
    <w:name w:val="toc 9"/>
    <w:basedOn w:val="Normal"/>
    <w:next w:val="Normal"/>
    <w:autoRedefine/>
    <w:uiPriority w:val="99"/>
    <w:rsid w:val="00EA7FD9"/>
    <w:pPr>
      <w:ind w:left="1920"/>
    </w:pPr>
  </w:style>
  <w:style w:type="paragraph" w:customStyle="1" w:styleId="Default">
    <w:name w:val="Default"/>
    <w:uiPriority w:val="99"/>
    <w:rsid w:val="00C93182"/>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3B17E0"/>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locked/>
    <w:rsid w:val="003B17E0"/>
    <w:rPr>
      <w:rFonts w:ascii="Times New Roman" w:hAnsi="Times New Roman" w:cs="Times New Roman"/>
      <w:sz w:val="20"/>
      <w:szCs w:val="20"/>
      <w:lang w:val="en-US" w:eastAsia="en-US"/>
    </w:rPr>
  </w:style>
  <w:style w:type="character" w:styleId="PageNumber">
    <w:name w:val="page number"/>
    <w:basedOn w:val="DefaultParagraphFont"/>
    <w:uiPriority w:val="99"/>
    <w:rsid w:val="003B17E0"/>
    <w:rPr>
      <w:rFonts w:cs="Times New Roman"/>
    </w:rPr>
  </w:style>
  <w:style w:type="paragraph" w:customStyle="1" w:styleId="Body">
    <w:name w:val="Body"/>
    <w:uiPriority w:val="99"/>
    <w:rsid w:val="003B17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73465E"/>
    <w:rPr>
      <w:rFonts w:ascii="Tahoma" w:hAnsi="Tahoma" w:cs="Tahoma"/>
      <w:sz w:val="16"/>
      <w:szCs w:val="16"/>
    </w:rPr>
  </w:style>
  <w:style w:type="character" w:customStyle="1" w:styleId="BalloonTextChar">
    <w:name w:val="Balloon Text Char"/>
    <w:basedOn w:val="DefaultParagraphFont"/>
    <w:link w:val="BalloonText"/>
    <w:uiPriority w:val="99"/>
    <w:semiHidden/>
    <w:rsid w:val="0073465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AS</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Cleland</dc:creator>
  <cp:lastModifiedBy>P Beaton</cp:lastModifiedBy>
  <cp:revision>9</cp:revision>
  <dcterms:created xsi:type="dcterms:W3CDTF">2014-08-20T13:14:00Z</dcterms:created>
  <dcterms:modified xsi:type="dcterms:W3CDTF">2021-05-10T12:02:00Z</dcterms:modified>
</cp:coreProperties>
</file>